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57" w:rsidRPr="00514216" w:rsidRDefault="00AA2F68" w:rsidP="000D54C8">
      <w:pPr>
        <w:pStyle w:val="Ttulo1"/>
        <w:rPr>
          <w:lang w:val="es-ES"/>
        </w:rPr>
      </w:pPr>
      <w:r w:rsidRPr="00514216">
        <w:rPr>
          <w:lang w:val="es-ES"/>
        </w:rPr>
        <w:t>USO DE FITASA EN DIETAS PARA POLLOS PARRILLEROS ADICIONADAS</w:t>
      </w:r>
      <w:r w:rsidRPr="00514216">
        <w:rPr>
          <w:color w:val="0000FF"/>
          <w:lang w:val="es-ES"/>
        </w:rPr>
        <w:t xml:space="preserve"> </w:t>
      </w:r>
      <w:r w:rsidRPr="00514216">
        <w:rPr>
          <w:lang w:val="es-ES"/>
        </w:rPr>
        <w:t>CON AFRECHILLO DE ARROZ</w:t>
      </w:r>
    </w:p>
    <w:p w:rsidR="00AF005B" w:rsidRPr="00514216" w:rsidRDefault="00AA2F68" w:rsidP="000D54C8">
      <w:pPr>
        <w:pStyle w:val="Autores"/>
        <w:ind w:firstLine="0"/>
        <w:rPr>
          <w:lang w:val="es-ES"/>
        </w:rPr>
      </w:pPr>
      <w:r w:rsidRPr="00514216">
        <w:rPr>
          <w:lang w:val="es-ES"/>
        </w:rPr>
        <w:t>JO Azcona</w:t>
      </w:r>
      <w:r w:rsidRPr="00514216">
        <w:rPr>
          <w:bCs/>
          <w:vertAlign w:val="superscript"/>
          <w:lang w:val="es-ES"/>
        </w:rPr>
        <w:t>2</w:t>
      </w:r>
      <w:r w:rsidRPr="00514216">
        <w:rPr>
          <w:bCs/>
          <w:lang w:val="es-ES"/>
        </w:rPr>
        <w:t>*</w:t>
      </w:r>
      <w:r w:rsidRPr="00514216">
        <w:rPr>
          <w:lang w:val="es-ES"/>
        </w:rPr>
        <w:t>, CI Gallinger</w:t>
      </w:r>
      <w:r w:rsidRPr="00514216">
        <w:rPr>
          <w:bCs/>
          <w:vertAlign w:val="superscript"/>
          <w:lang w:val="es-ES"/>
        </w:rPr>
        <w:t>1</w:t>
      </w:r>
      <w:r w:rsidRPr="00514216">
        <w:rPr>
          <w:lang w:val="es-ES"/>
        </w:rPr>
        <w:t>, IIC Bernigaud</w:t>
      </w:r>
      <w:r w:rsidRPr="00514216">
        <w:rPr>
          <w:bCs/>
          <w:vertAlign w:val="superscript"/>
          <w:lang w:val="es-ES"/>
        </w:rPr>
        <w:t>1</w:t>
      </w:r>
      <w:r w:rsidRPr="00514216">
        <w:rPr>
          <w:lang w:val="es-ES"/>
        </w:rPr>
        <w:t>, BF Iglesias</w:t>
      </w:r>
      <w:r w:rsidRPr="00514216">
        <w:rPr>
          <w:bCs/>
          <w:vertAlign w:val="superscript"/>
          <w:lang w:val="es-ES"/>
        </w:rPr>
        <w:t>2</w:t>
      </w:r>
      <w:r w:rsidRPr="00514216">
        <w:rPr>
          <w:lang w:val="es-ES"/>
        </w:rPr>
        <w:t>, MJ Schang</w:t>
      </w:r>
      <w:r w:rsidRPr="00514216">
        <w:rPr>
          <w:vertAlign w:val="superscript"/>
          <w:lang w:val="es-ES"/>
        </w:rPr>
        <w:t>3</w:t>
      </w:r>
    </w:p>
    <w:p w:rsidR="00BF56C7" w:rsidRPr="005E4A66" w:rsidRDefault="00BF56C7" w:rsidP="005E4A66">
      <w:pPr>
        <w:pStyle w:val="Filiacin"/>
      </w:pPr>
    </w:p>
    <w:p w:rsidR="00131B95" w:rsidRPr="005E4A66" w:rsidRDefault="00AA2F68" w:rsidP="005E4A66">
      <w:pPr>
        <w:pStyle w:val="Filiacin"/>
      </w:pPr>
      <w:r w:rsidRPr="005E4A66">
        <w:t xml:space="preserve">Instituto Nacional de Tecnología Agropecuaria </w:t>
      </w:r>
      <w:r w:rsidRPr="005E4A66">
        <w:rPr>
          <w:vertAlign w:val="superscript"/>
        </w:rPr>
        <w:t>1</w:t>
      </w:r>
      <w:r w:rsidRPr="005E4A66">
        <w:t xml:space="preserve">EEA Concepción del Uruguay CC 6 (3260) Entre Ríos; </w:t>
      </w:r>
      <w:r w:rsidRPr="005E4A66">
        <w:rPr>
          <w:vertAlign w:val="superscript"/>
        </w:rPr>
        <w:t>2</w:t>
      </w:r>
      <w:r w:rsidRPr="005E4A66">
        <w:t xml:space="preserve">EEA Pergamino CC 31 (2700) Buenos Aires – Argentina; </w:t>
      </w:r>
      <w:r w:rsidR="00131B95" w:rsidRPr="005E4A66">
        <w:rPr>
          <w:vertAlign w:val="superscript"/>
        </w:rPr>
        <w:t>3</w:t>
      </w:r>
      <w:r w:rsidRPr="005E4A66">
        <w:t xml:space="preserve">Universidad Católica Argentina, Facultad de Ciencias Agrarias. </w:t>
      </w:r>
    </w:p>
    <w:p w:rsidR="00AA2F68" w:rsidRPr="005E4A66" w:rsidRDefault="00AA2F68" w:rsidP="005E4A66">
      <w:pPr>
        <w:pStyle w:val="Filiacin"/>
      </w:pPr>
      <w:r w:rsidRPr="005E4A66">
        <w:t xml:space="preserve">E-mail: </w:t>
      </w:r>
      <w:r w:rsidR="00131B95" w:rsidRPr="005E4A66">
        <w:t>azcona.jorge</w:t>
      </w:r>
      <w:r w:rsidRPr="005E4A66">
        <w:t>@inta.</w:t>
      </w:r>
      <w:r w:rsidR="00131B95" w:rsidRPr="005E4A66">
        <w:t>gob</w:t>
      </w:r>
      <w:r w:rsidRPr="005E4A66">
        <w:t>.ar</w:t>
      </w:r>
    </w:p>
    <w:p w:rsidR="00CB1693" w:rsidRPr="00514216" w:rsidRDefault="00617796" w:rsidP="00514216">
      <w:pPr>
        <w:pStyle w:val="Ttulo2"/>
        <w:rPr>
          <w:lang w:val="es-ES"/>
        </w:rPr>
      </w:pPr>
      <w:r w:rsidRPr="00514216">
        <w:rPr>
          <w:lang w:val="es-ES"/>
        </w:rPr>
        <w:t>Resumen</w:t>
      </w:r>
    </w:p>
    <w:p w:rsidR="00DF5FDA" w:rsidRPr="00514216" w:rsidRDefault="007E1295" w:rsidP="00BF56C7">
      <w:pPr>
        <w:rPr>
          <w:lang w:val="es-ES"/>
        </w:rPr>
      </w:pPr>
      <w:r w:rsidRPr="00514216">
        <w:rPr>
          <w:lang w:val="es-ES"/>
        </w:rPr>
        <w:t xml:space="preserve">El </w:t>
      </w:r>
      <w:proofErr w:type="spellStart"/>
      <w:r w:rsidRPr="00514216">
        <w:rPr>
          <w:lang w:val="es-ES"/>
        </w:rPr>
        <w:t>afrechillo</w:t>
      </w:r>
      <w:proofErr w:type="spellEnd"/>
      <w:r w:rsidRPr="00514216">
        <w:rPr>
          <w:lang w:val="es-ES"/>
        </w:rPr>
        <w:t xml:space="preserve"> de arroz no ha sido un ingrediente comúnmente utilizado en las raciones para aves en </w:t>
      </w:r>
      <w:smartTag w:uri="urn:schemas-microsoft-com:office:smarttags" w:element="PersonName">
        <w:smartTagPr>
          <w:attr w:name="ProductID" w:val="la Argentina. La"/>
        </w:smartTagPr>
        <w:smartTag w:uri="urn:schemas-microsoft-com:office:smarttags" w:element="PersonName">
          <w:smartTagPr>
            <w:attr w:name="ProductID" w:val="la Argentina."/>
          </w:smartTagPr>
          <w:r w:rsidRPr="00514216">
            <w:rPr>
              <w:lang w:val="es-ES"/>
            </w:rPr>
            <w:t>la Argentina.</w:t>
          </w:r>
        </w:smartTag>
        <w:r w:rsidRPr="00514216">
          <w:rPr>
            <w:lang w:val="es-ES"/>
          </w:rPr>
          <w:t xml:space="preserve"> La</w:t>
        </w:r>
      </w:smartTag>
      <w:r w:rsidRPr="00514216">
        <w:rPr>
          <w:lang w:val="es-ES"/>
        </w:rPr>
        <w:t xml:space="preserve"> presencia de factores </w:t>
      </w:r>
      <w:proofErr w:type="spellStart"/>
      <w:r w:rsidRPr="00514216">
        <w:rPr>
          <w:lang w:val="es-ES"/>
        </w:rPr>
        <w:t>antinutricionales</w:t>
      </w:r>
      <w:proofErr w:type="spellEnd"/>
      <w:r w:rsidRPr="00514216">
        <w:rPr>
          <w:lang w:val="es-ES"/>
        </w:rPr>
        <w:t xml:space="preserve"> como el desarrollo de rancidez hidrolítica y oxidativa, alto contenido de </w:t>
      </w:r>
      <w:proofErr w:type="spellStart"/>
      <w:r w:rsidRPr="00514216">
        <w:rPr>
          <w:lang w:val="es-ES"/>
        </w:rPr>
        <w:t>fitatos</w:t>
      </w:r>
      <w:proofErr w:type="spellEnd"/>
      <w:r w:rsidRPr="00514216">
        <w:rPr>
          <w:lang w:val="es-ES"/>
        </w:rPr>
        <w:t xml:space="preserve">, inhibidores enzimáticos, entre otros, han restringido su inclusión </w:t>
      </w:r>
      <w:r w:rsidR="003E352D" w:rsidRPr="00514216">
        <w:rPr>
          <w:lang w:val="es-ES"/>
        </w:rPr>
        <w:t xml:space="preserve">en dietas para aves. Un experimento de 7 semanas fue llevado a cabo, utilizando 360 pollos de la línea </w:t>
      </w:r>
      <w:proofErr w:type="spellStart"/>
      <w:r w:rsidR="003E352D" w:rsidRPr="00514216">
        <w:rPr>
          <w:lang w:val="es-ES"/>
        </w:rPr>
        <w:t>Cobb</w:t>
      </w:r>
      <w:proofErr w:type="spellEnd"/>
      <w:r w:rsidR="003E352D" w:rsidRPr="00514216">
        <w:rPr>
          <w:lang w:val="es-ES"/>
        </w:rPr>
        <w:t xml:space="preserve"> 500 de un día de edad</w:t>
      </w:r>
      <w:r w:rsidR="00604E87" w:rsidRPr="00514216">
        <w:rPr>
          <w:lang w:val="es-ES"/>
        </w:rPr>
        <w:t xml:space="preserve"> para evaluar el uso de </w:t>
      </w:r>
      <w:proofErr w:type="spellStart"/>
      <w:r w:rsidR="00604E87" w:rsidRPr="00514216">
        <w:rPr>
          <w:lang w:val="es-ES"/>
        </w:rPr>
        <w:t>fitasa</w:t>
      </w:r>
      <w:proofErr w:type="spellEnd"/>
      <w:r w:rsidR="00604E87" w:rsidRPr="00514216">
        <w:rPr>
          <w:lang w:val="es-ES"/>
        </w:rPr>
        <w:t>…</w:t>
      </w:r>
    </w:p>
    <w:p w:rsidR="00994729" w:rsidRPr="00514216" w:rsidRDefault="00994729" w:rsidP="00BF56C7">
      <w:pPr>
        <w:rPr>
          <w:lang w:val="es-ES"/>
        </w:rPr>
      </w:pPr>
      <w:r w:rsidRPr="00514216">
        <w:rPr>
          <w:b/>
          <w:lang w:val="es-ES"/>
        </w:rPr>
        <w:t>Palabras Clave:</w:t>
      </w:r>
      <w:r w:rsidRPr="00514216">
        <w:rPr>
          <w:lang w:val="es-ES"/>
        </w:rPr>
        <w:t xml:space="preserve"> </w:t>
      </w:r>
      <w:r w:rsidR="003E352D" w:rsidRPr="00514216">
        <w:rPr>
          <w:lang w:val="es-ES"/>
        </w:rPr>
        <w:t xml:space="preserve">pollos parrilleros, </w:t>
      </w:r>
      <w:proofErr w:type="spellStart"/>
      <w:r w:rsidR="003E352D" w:rsidRPr="00514216">
        <w:rPr>
          <w:lang w:val="es-ES"/>
        </w:rPr>
        <w:t>fitasa</w:t>
      </w:r>
      <w:proofErr w:type="spellEnd"/>
      <w:r w:rsidR="003E352D" w:rsidRPr="00514216">
        <w:rPr>
          <w:lang w:val="es-ES"/>
        </w:rPr>
        <w:t>, arroz</w:t>
      </w:r>
    </w:p>
    <w:p w:rsidR="00617796" w:rsidRPr="00514216" w:rsidRDefault="00617796" w:rsidP="00514216">
      <w:pPr>
        <w:pStyle w:val="Ttulo2"/>
        <w:rPr>
          <w:lang w:val="es-ES"/>
        </w:rPr>
      </w:pPr>
      <w:r w:rsidRPr="00514216">
        <w:rPr>
          <w:lang w:val="es-ES"/>
        </w:rPr>
        <w:t>Introducción</w:t>
      </w:r>
    </w:p>
    <w:p w:rsidR="003E352D" w:rsidRPr="00514216" w:rsidRDefault="003E352D" w:rsidP="00BF56C7">
      <w:pPr>
        <w:rPr>
          <w:lang w:val="es-ES"/>
        </w:rPr>
      </w:pPr>
      <w:r w:rsidRPr="00514216">
        <w:rPr>
          <w:lang w:val="es-ES"/>
        </w:rPr>
        <w:t xml:space="preserve">En </w:t>
      </w:r>
      <w:smartTag w:uri="urn:schemas-microsoft-com:office:smarttags" w:element="PersonName">
        <w:smartTagPr>
          <w:attr w:name="ProductID" w:val="la Argentina"/>
        </w:smartTagPr>
        <w:r w:rsidRPr="00514216">
          <w:rPr>
            <w:lang w:val="es-ES"/>
          </w:rPr>
          <w:t>la Argentina</w:t>
        </w:r>
      </w:smartTag>
      <w:r w:rsidRPr="00514216">
        <w:rPr>
          <w:lang w:val="es-ES"/>
        </w:rPr>
        <w:t xml:space="preserve"> el </w:t>
      </w:r>
      <w:proofErr w:type="spellStart"/>
      <w:r w:rsidRPr="00514216">
        <w:rPr>
          <w:lang w:val="es-ES"/>
        </w:rPr>
        <w:t>afrechillo</w:t>
      </w:r>
      <w:proofErr w:type="spellEnd"/>
      <w:r w:rsidRPr="00514216">
        <w:rPr>
          <w:lang w:val="es-ES"/>
        </w:rPr>
        <w:t xml:space="preserve"> de arroz no constituye un ingrediente común de las raciones pero en épocas de crisis (alto precio del maíz) la industria avícola ha recurrido a su utilización. La inclusión no se ha realizado a niveles superiores al 12 % dado que en la práctica se han observado efectos negativos sobre el desempeño de las aves por la presencia de factores </w:t>
      </w:r>
      <w:proofErr w:type="spellStart"/>
      <w:r w:rsidRPr="00514216">
        <w:rPr>
          <w:lang w:val="es-ES"/>
        </w:rPr>
        <w:t>antinutricionales</w:t>
      </w:r>
      <w:proofErr w:type="spellEnd"/>
      <w:r w:rsidRPr="00514216">
        <w:rPr>
          <w:lang w:val="es-ES"/>
        </w:rPr>
        <w:t xml:space="preserve">. Gallinger </w:t>
      </w:r>
      <w:r w:rsidR="00604E87" w:rsidRPr="00514216">
        <w:rPr>
          <w:i/>
          <w:lang w:val="es-ES"/>
        </w:rPr>
        <w:t>et al</w:t>
      </w:r>
      <w:r w:rsidRPr="00514216">
        <w:rPr>
          <w:lang w:val="es-ES"/>
        </w:rPr>
        <w:t xml:space="preserve">. (2004) evaluando </w:t>
      </w:r>
      <w:proofErr w:type="spellStart"/>
      <w:r w:rsidRPr="00514216">
        <w:rPr>
          <w:lang w:val="es-ES"/>
        </w:rPr>
        <w:t>afrechillo</w:t>
      </w:r>
      <w:proofErr w:type="spellEnd"/>
      <w:r w:rsidRPr="00514216">
        <w:rPr>
          <w:lang w:val="es-ES"/>
        </w:rPr>
        <w:t xml:space="preserve"> de arroz demostraron que un nivel superior al 20% de inclusión de </w:t>
      </w:r>
      <w:proofErr w:type="spellStart"/>
      <w:r w:rsidRPr="00514216">
        <w:rPr>
          <w:lang w:val="es-ES"/>
        </w:rPr>
        <w:t>afrechillo</w:t>
      </w:r>
      <w:proofErr w:type="spellEnd"/>
      <w:r w:rsidRPr="00514216">
        <w:rPr>
          <w:lang w:val="es-ES"/>
        </w:rPr>
        <w:t xml:space="preserve"> afecta negativamente el desempeño y la mineralización ósea.</w:t>
      </w:r>
    </w:p>
    <w:p w:rsidR="00617796" w:rsidRPr="00514216" w:rsidRDefault="003E352D" w:rsidP="00BF56C7">
      <w:pPr>
        <w:rPr>
          <w:lang w:val="es-ES"/>
        </w:rPr>
      </w:pPr>
      <w:r w:rsidRPr="00514216">
        <w:rPr>
          <w:lang w:val="es-ES"/>
        </w:rPr>
        <w:t xml:space="preserve">Una de las principales desventajas para la incorporación de </w:t>
      </w:r>
      <w:proofErr w:type="spellStart"/>
      <w:r w:rsidRPr="00514216">
        <w:rPr>
          <w:lang w:val="es-ES"/>
        </w:rPr>
        <w:t>afrechillo</w:t>
      </w:r>
      <w:proofErr w:type="spellEnd"/>
      <w:r w:rsidRPr="00514216">
        <w:rPr>
          <w:lang w:val="es-ES"/>
        </w:rPr>
        <w:t xml:space="preserve"> de arroz en las dietas es la inestabilidad de su aceite, debido a la rápida hidrólisis del mismo con su posterior oxidación</w:t>
      </w:r>
      <w:r w:rsidR="00FF353C" w:rsidRPr="00514216">
        <w:rPr>
          <w:lang w:val="es-ES"/>
        </w:rPr>
        <w:t>…</w:t>
      </w:r>
    </w:p>
    <w:p w:rsidR="00351E3F" w:rsidRPr="00514216" w:rsidRDefault="00617796" w:rsidP="00514216">
      <w:pPr>
        <w:pStyle w:val="Ttulo2"/>
        <w:rPr>
          <w:lang w:val="es-ES"/>
        </w:rPr>
      </w:pPr>
      <w:r w:rsidRPr="00514216">
        <w:rPr>
          <w:lang w:val="es-ES"/>
        </w:rPr>
        <w:t>Materiales &amp; Métodos</w:t>
      </w:r>
    </w:p>
    <w:p w:rsidR="00351E3F" w:rsidRPr="00514216" w:rsidRDefault="00DC5E6B" w:rsidP="00BF56C7">
      <w:pPr>
        <w:rPr>
          <w:lang w:val="es-ES"/>
        </w:rPr>
      </w:pPr>
      <w:r w:rsidRPr="00514216">
        <w:rPr>
          <w:lang w:val="es-ES"/>
        </w:rPr>
        <w:t xml:space="preserve">Trescientos sesenta pollitos </w:t>
      </w:r>
      <w:proofErr w:type="spellStart"/>
      <w:r w:rsidRPr="00514216">
        <w:rPr>
          <w:lang w:val="es-ES"/>
        </w:rPr>
        <w:t>Cobb</w:t>
      </w:r>
      <w:proofErr w:type="spellEnd"/>
      <w:r w:rsidRPr="00514216">
        <w:rPr>
          <w:lang w:val="es-ES"/>
        </w:rPr>
        <w:t xml:space="preserve"> 500 de un día de edad fueron distribuidos al azar en 3 tratamientos con 6 repeticiones cada uno. Los mismos fueron alojados a piso sobre cama de viruta. Las dietas fueron formuladas </w:t>
      </w:r>
      <w:proofErr w:type="spellStart"/>
      <w:r w:rsidRPr="00514216">
        <w:rPr>
          <w:lang w:val="es-ES"/>
        </w:rPr>
        <w:t>isonutritivas</w:t>
      </w:r>
      <w:proofErr w:type="spellEnd"/>
      <w:r w:rsidRPr="00514216">
        <w:rPr>
          <w:lang w:val="es-ES"/>
        </w:rPr>
        <w:t xml:space="preserve"> en término de aminoácidos digestible, siendo T1: control a base de maíz-soja, T2: 20% de </w:t>
      </w:r>
      <w:proofErr w:type="spellStart"/>
      <w:r w:rsidRPr="00514216">
        <w:rPr>
          <w:lang w:val="es-ES"/>
        </w:rPr>
        <w:t>afrechillo</w:t>
      </w:r>
      <w:proofErr w:type="spellEnd"/>
      <w:r w:rsidRPr="00514216">
        <w:rPr>
          <w:lang w:val="es-ES"/>
        </w:rPr>
        <w:t xml:space="preserve"> de arroz y T3: 20% de </w:t>
      </w:r>
      <w:proofErr w:type="spellStart"/>
      <w:r w:rsidRPr="00514216">
        <w:rPr>
          <w:lang w:val="es-ES"/>
        </w:rPr>
        <w:t>afrechillo</w:t>
      </w:r>
      <w:proofErr w:type="spellEnd"/>
      <w:r w:rsidRPr="00514216">
        <w:rPr>
          <w:lang w:val="es-ES"/>
        </w:rPr>
        <w:t xml:space="preserve"> de arroz + 1200 U/kg de </w:t>
      </w:r>
      <w:proofErr w:type="spellStart"/>
      <w:r w:rsidRPr="00514216">
        <w:rPr>
          <w:lang w:val="es-ES"/>
        </w:rPr>
        <w:t>fitasa</w:t>
      </w:r>
      <w:proofErr w:type="spellEnd"/>
      <w:r w:rsidRPr="00514216">
        <w:rPr>
          <w:lang w:val="es-ES"/>
        </w:rPr>
        <w:t xml:space="preserve"> comercial. Semanalmente las aves fueron pesadas, se midió el consumo de cada lote y se calculó la conversión alimenticia…</w:t>
      </w:r>
    </w:p>
    <w:p w:rsidR="00617796" w:rsidRPr="00514216" w:rsidRDefault="00DC5E6B" w:rsidP="00514216">
      <w:pPr>
        <w:pStyle w:val="Ttulo2"/>
        <w:rPr>
          <w:lang w:val="es-ES"/>
        </w:rPr>
      </w:pPr>
      <w:r w:rsidRPr="00514216">
        <w:rPr>
          <w:lang w:val="es-ES"/>
        </w:rPr>
        <w:t>Resultados &amp;</w:t>
      </w:r>
      <w:r w:rsidR="00617796" w:rsidRPr="00514216">
        <w:rPr>
          <w:lang w:val="es-ES"/>
        </w:rPr>
        <w:t xml:space="preserve"> Discusión</w:t>
      </w:r>
    </w:p>
    <w:p w:rsidR="00921A45" w:rsidRPr="00514216" w:rsidRDefault="00921A45" w:rsidP="00BF56C7">
      <w:pPr>
        <w:rPr>
          <w:lang w:val="es-ES"/>
        </w:rPr>
      </w:pPr>
      <w:r w:rsidRPr="00514216">
        <w:rPr>
          <w:lang w:val="es-ES"/>
        </w:rPr>
        <w:t xml:space="preserve">Los alimentos con </w:t>
      </w:r>
      <w:proofErr w:type="spellStart"/>
      <w:r w:rsidRPr="00514216">
        <w:rPr>
          <w:lang w:val="es-ES"/>
        </w:rPr>
        <w:t>afrechillo</w:t>
      </w:r>
      <w:proofErr w:type="spellEnd"/>
      <w:r w:rsidRPr="00514216">
        <w:rPr>
          <w:lang w:val="es-ES"/>
        </w:rPr>
        <w:t xml:space="preserve"> de arroz presentaron al inicio de la experiencia mayores niveles de acidez comparados con el alimento control (23,1% vs 4,0% respectivamente), sin embargo, los valores de peróxido fueron bajos (menor a 2 </w:t>
      </w:r>
      <w:proofErr w:type="spellStart"/>
      <w:r w:rsidRPr="00514216">
        <w:rPr>
          <w:lang w:val="es-ES"/>
        </w:rPr>
        <w:t>meq</w:t>
      </w:r>
      <w:proofErr w:type="spellEnd"/>
      <w:r w:rsidRPr="00514216">
        <w:rPr>
          <w:lang w:val="es-ES"/>
        </w:rPr>
        <w:t xml:space="preserve"> oxígeno/kg de grasa) en todas las dietas.</w:t>
      </w:r>
    </w:p>
    <w:p w:rsidR="00921A45" w:rsidRPr="00514216" w:rsidRDefault="00921A45" w:rsidP="00BF56C7">
      <w:pPr>
        <w:rPr>
          <w:lang w:val="es-ES"/>
        </w:rPr>
      </w:pPr>
      <w:r w:rsidRPr="00514216">
        <w:rPr>
          <w:lang w:val="es-ES"/>
        </w:rPr>
        <w:t xml:space="preserve">La inclusión de 20% de </w:t>
      </w:r>
      <w:proofErr w:type="spellStart"/>
      <w:r w:rsidRPr="00514216">
        <w:rPr>
          <w:lang w:val="es-ES"/>
        </w:rPr>
        <w:t>afrechillo</w:t>
      </w:r>
      <w:proofErr w:type="spellEnd"/>
      <w:r w:rsidRPr="00514216">
        <w:rPr>
          <w:lang w:val="es-ES"/>
        </w:rPr>
        <w:t xml:space="preserve"> de arroz a la dieta, </w:t>
      </w:r>
      <w:r w:rsidR="00514216" w:rsidRPr="00514216">
        <w:rPr>
          <w:lang w:val="es-ES"/>
        </w:rPr>
        <w:t>aun</w:t>
      </w:r>
      <w:r w:rsidRPr="00514216">
        <w:rPr>
          <w:lang w:val="es-ES"/>
        </w:rPr>
        <w:t xml:space="preserve"> cuando se la formuló en términos de aminoácidos digestibles, afectó negativamente el consumo de alimento, la ganancia de peso y la conversión alimenticia (Tabla 1). También se observó una caída en el contenido de cenizas en tibias (Tabla 2). El agregado de </w:t>
      </w:r>
      <w:proofErr w:type="spellStart"/>
      <w:r w:rsidRPr="00514216">
        <w:rPr>
          <w:lang w:val="es-ES"/>
        </w:rPr>
        <w:t>fitasa</w:t>
      </w:r>
      <w:proofErr w:type="spellEnd"/>
      <w:r w:rsidRPr="00514216">
        <w:rPr>
          <w:lang w:val="es-ES"/>
        </w:rPr>
        <w:t xml:space="preserve"> produjo una mejora en la ganancia de peso pero sin llegar a igualar el peso alcanzado por el grupo control. El consumo no fue mejorado, esto podría deberse a la mayor acidez presentada en las dietas con </w:t>
      </w:r>
      <w:proofErr w:type="spellStart"/>
      <w:r w:rsidRPr="00514216">
        <w:rPr>
          <w:lang w:val="es-ES"/>
        </w:rPr>
        <w:t>afrechillo</w:t>
      </w:r>
      <w:proofErr w:type="spellEnd"/>
      <w:r w:rsidRPr="00514216">
        <w:rPr>
          <w:lang w:val="es-ES"/>
        </w:rPr>
        <w:t xml:space="preserve">. La conversión alimenticia resultante no </w:t>
      </w:r>
      <w:r w:rsidRPr="00514216">
        <w:rPr>
          <w:lang w:val="es-ES"/>
        </w:rPr>
        <w:lastRenderedPageBreak/>
        <w:t xml:space="preserve">presentó diferencias significativas respecto del grupo control. El contenido de cenizas en tibias se equiparó con el del control. Estos resultados coinciden con lo observado por Sebastian </w:t>
      </w:r>
      <w:r w:rsidR="00604E87" w:rsidRPr="00514216">
        <w:rPr>
          <w:i/>
          <w:lang w:val="es-ES"/>
        </w:rPr>
        <w:t>et al</w:t>
      </w:r>
      <w:r w:rsidRPr="00514216">
        <w:rPr>
          <w:lang w:val="es-ES"/>
        </w:rPr>
        <w:t xml:space="preserve">. (1998) quienes afirman que la enzima </w:t>
      </w:r>
      <w:proofErr w:type="spellStart"/>
      <w:r w:rsidRPr="00514216">
        <w:rPr>
          <w:lang w:val="es-ES"/>
        </w:rPr>
        <w:t>fitasa</w:t>
      </w:r>
      <w:proofErr w:type="spellEnd"/>
      <w:r w:rsidRPr="00514216">
        <w:rPr>
          <w:lang w:val="es-ES"/>
        </w:rPr>
        <w:t xml:space="preserve"> mejora la retención de fósforo y la digestibilidad de las proteínas y aminoácidos.</w:t>
      </w:r>
    </w:p>
    <w:p w:rsidR="00921A45" w:rsidRPr="00514216" w:rsidRDefault="00921A45" w:rsidP="00BF56C7">
      <w:pPr>
        <w:pStyle w:val="Ttulo5"/>
        <w:rPr>
          <w:lang w:val="es-ES"/>
        </w:rPr>
      </w:pPr>
    </w:p>
    <w:p w:rsidR="00921A45" w:rsidRPr="00514216" w:rsidRDefault="00921A45" w:rsidP="00131B95">
      <w:pPr>
        <w:ind w:firstLine="0"/>
        <w:rPr>
          <w:lang w:val="es-ES"/>
        </w:rPr>
      </w:pPr>
      <w:r w:rsidRPr="00514216">
        <w:rPr>
          <w:b/>
          <w:lang w:val="es-ES"/>
        </w:rPr>
        <w:t>Tabla 1</w:t>
      </w:r>
      <w:r w:rsidR="00131B95" w:rsidRPr="00514216">
        <w:rPr>
          <w:b/>
          <w:lang w:val="es-ES"/>
        </w:rPr>
        <w:t>.</w:t>
      </w:r>
      <w:r w:rsidRPr="00514216">
        <w:rPr>
          <w:lang w:val="es-ES"/>
        </w:rPr>
        <w:t xml:space="preserve"> Parámetros zootécnicos</w:t>
      </w:r>
    </w:p>
    <w:tbl>
      <w:tblPr>
        <w:tblW w:w="4983" w:type="pct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5"/>
        <w:gridCol w:w="959"/>
        <w:gridCol w:w="1128"/>
        <w:gridCol w:w="793"/>
        <w:gridCol w:w="961"/>
        <w:gridCol w:w="1058"/>
        <w:gridCol w:w="861"/>
      </w:tblGrid>
      <w:tr w:rsidR="00D634EA" w:rsidRPr="00D634EA" w:rsidTr="00AB1C59">
        <w:trPr>
          <w:cantSplit/>
          <w:trHeight w:val="300"/>
        </w:trPr>
        <w:tc>
          <w:tcPr>
            <w:tcW w:w="2002" w:type="pct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14216" w:rsidRPr="00D634EA" w:rsidRDefault="00514216" w:rsidP="00131B95">
            <w:pPr>
              <w:spacing w:before="0"/>
              <w:ind w:firstLine="0"/>
              <w:rPr>
                <w:b/>
                <w:lang w:val="es-ES"/>
              </w:rPr>
            </w:pPr>
            <w:r w:rsidRPr="00D634EA">
              <w:rPr>
                <w:b/>
                <w:lang w:val="es-ES"/>
              </w:rPr>
              <w:t>Tratamientos</w:t>
            </w:r>
          </w:p>
        </w:tc>
        <w:tc>
          <w:tcPr>
            <w:tcW w:w="1499" w:type="pct"/>
            <w:gridSpan w:val="3"/>
            <w:tcBorders>
              <w:top w:val="single" w:sz="12" w:space="0" w:color="auto"/>
              <w:bottom w:val="single" w:sz="8" w:space="0" w:color="00B050"/>
            </w:tcBorders>
            <w:shd w:val="clear" w:color="auto" w:fill="auto"/>
            <w:vAlign w:val="bottom"/>
          </w:tcPr>
          <w:p w:rsidR="00514216" w:rsidRPr="00D634EA" w:rsidRDefault="00514216" w:rsidP="00131B95">
            <w:pPr>
              <w:spacing w:before="0"/>
              <w:ind w:firstLine="0"/>
              <w:jc w:val="center"/>
              <w:rPr>
                <w:b/>
                <w:lang w:val="es-ES"/>
              </w:rPr>
            </w:pPr>
            <w:r w:rsidRPr="00D634EA">
              <w:rPr>
                <w:b/>
                <w:lang w:val="es-ES"/>
              </w:rPr>
              <w:t>21 días</w:t>
            </w:r>
          </w:p>
        </w:tc>
        <w:tc>
          <w:tcPr>
            <w:tcW w:w="1499" w:type="pct"/>
            <w:gridSpan w:val="3"/>
            <w:tcBorders>
              <w:top w:val="single" w:sz="12" w:space="0" w:color="auto"/>
              <w:bottom w:val="single" w:sz="8" w:space="0" w:color="00B050"/>
            </w:tcBorders>
            <w:shd w:val="clear" w:color="auto" w:fill="auto"/>
            <w:vAlign w:val="bottom"/>
          </w:tcPr>
          <w:p w:rsidR="00514216" w:rsidRPr="00D634EA" w:rsidRDefault="00514216" w:rsidP="00131B95">
            <w:pPr>
              <w:spacing w:before="0"/>
              <w:ind w:firstLine="0"/>
              <w:jc w:val="center"/>
              <w:rPr>
                <w:b/>
                <w:lang w:val="es-ES"/>
              </w:rPr>
            </w:pPr>
            <w:r w:rsidRPr="00D634EA">
              <w:rPr>
                <w:b/>
                <w:lang w:val="es-ES"/>
              </w:rPr>
              <w:t>49 días</w:t>
            </w:r>
          </w:p>
        </w:tc>
      </w:tr>
      <w:tr w:rsidR="00D634EA" w:rsidRPr="00D634EA" w:rsidTr="00AB1C59">
        <w:trPr>
          <w:cantSplit/>
          <w:trHeight w:val="288"/>
        </w:trPr>
        <w:tc>
          <w:tcPr>
            <w:tcW w:w="2002" w:type="pct"/>
            <w:vMerge/>
            <w:shd w:val="clear" w:color="auto" w:fill="auto"/>
            <w:vAlign w:val="bottom"/>
          </w:tcPr>
          <w:p w:rsidR="00514216" w:rsidRPr="00D634EA" w:rsidRDefault="00514216" w:rsidP="00131B95">
            <w:pPr>
              <w:spacing w:before="0"/>
              <w:ind w:firstLine="0"/>
              <w:rPr>
                <w:rFonts w:eastAsia="Arial Unicode MS"/>
                <w:b/>
                <w:lang w:val="es-ES"/>
              </w:rPr>
            </w:pPr>
          </w:p>
        </w:tc>
        <w:tc>
          <w:tcPr>
            <w:tcW w:w="499" w:type="pct"/>
            <w:tcBorders>
              <w:top w:val="single" w:sz="8" w:space="0" w:color="auto"/>
              <w:bottom w:val="single" w:sz="8" w:space="0" w:color="00B050"/>
            </w:tcBorders>
            <w:shd w:val="clear" w:color="auto" w:fill="auto"/>
            <w:vAlign w:val="bottom"/>
          </w:tcPr>
          <w:p w:rsidR="00514216" w:rsidRPr="00D634EA" w:rsidRDefault="00514216" w:rsidP="00514216">
            <w:pPr>
              <w:spacing w:before="0"/>
              <w:ind w:firstLine="0"/>
              <w:jc w:val="center"/>
              <w:rPr>
                <w:b/>
                <w:lang w:val="es-ES"/>
              </w:rPr>
            </w:pPr>
            <w:r w:rsidRPr="00D634EA">
              <w:rPr>
                <w:b/>
                <w:lang w:val="es-ES"/>
              </w:rPr>
              <w:t>Peso</w:t>
            </w:r>
          </w:p>
        </w:tc>
        <w:tc>
          <w:tcPr>
            <w:tcW w:w="587" w:type="pct"/>
            <w:tcBorders>
              <w:top w:val="single" w:sz="8" w:space="0" w:color="auto"/>
              <w:bottom w:val="single" w:sz="8" w:space="0" w:color="00B050"/>
            </w:tcBorders>
            <w:shd w:val="clear" w:color="auto" w:fill="auto"/>
            <w:vAlign w:val="bottom"/>
          </w:tcPr>
          <w:p w:rsidR="00514216" w:rsidRPr="00D634EA" w:rsidRDefault="00514216" w:rsidP="00131B95">
            <w:pPr>
              <w:spacing w:before="0"/>
              <w:ind w:firstLine="0"/>
              <w:jc w:val="center"/>
              <w:rPr>
                <w:rFonts w:eastAsia="Arial Unicode MS"/>
                <w:b/>
                <w:lang w:val="es-ES"/>
              </w:rPr>
            </w:pPr>
            <w:r w:rsidRPr="00D634EA">
              <w:rPr>
                <w:b/>
                <w:lang w:val="es-ES"/>
              </w:rPr>
              <w:t>Consumo</w:t>
            </w:r>
          </w:p>
        </w:tc>
        <w:tc>
          <w:tcPr>
            <w:tcW w:w="413" w:type="pct"/>
            <w:tcBorders>
              <w:top w:val="single" w:sz="8" w:space="0" w:color="auto"/>
              <w:bottom w:val="single" w:sz="8" w:space="0" w:color="00B050"/>
            </w:tcBorders>
            <w:shd w:val="clear" w:color="auto" w:fill="auto"/>
            <w:vAlign w:val="bottom"/>
          </w:tcPr>
          <w:p w:rsidR="00514216" w:rsidRPr="00D634EA" w:rsidRDefault="00514216" w:rsidP="00514216">
            <w:pPr>
              <w:spacing w:before="0"/>
              <w:ind w:firstLine="0"/>
              <w:jc w:val="center"/>
              <w:rPr>
                <w:b/>
                <w:lang w:val="es-ES"/>
              </w:rPr>
            </w:pPr>
            <w:proofErr w:type="spellStart"/>
            <w:r w:rsidRPr="00D634EA">
              <w:rPr>
                <w:b/>
                <w:lang w:val="es-ES"/>
              </w:rPr>
              <w:t>Conv</w:t>
            </w:r>
            <w:proofErr w:type="spellEnd"/>
            <w:r w:rsidRPr="00D634EA">
              <w:rPr>
                <w:b/>
                <w:lang w:val="es-ES"/>
              </w:rPr>
              <w:t>.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00B050"/>
            </w:tcBorders>
            <w:shd w:val="clear" w:color="auto" w:fill="auto"/>
            <w:vAlign w:val="bottom"/>
          </w:tcPr>
          <w:p w:rsidR="00514216" w:rsidRPr="00D634EA" w:rsidRDefault="00514216" w:rsidP="008823ED">
            <w:pPr>
              <w:spacing w:before="0"/>
              <w:ind w:firstLine="0"/>
              <w:jc w:val="center"/>
              <w:rPr>
                <w:b/>
                <w:lang w:val="es-ES"/>
              </w:rPr>
            </w:pPr>
            <w:r w:rsidRPr="00D634EA">
              <w:rPr>
                <w:b/>
                <w:lang w:val="es-ES"/>
              </w:rPr>
              <w:t>Peso</w:t>
            </w:r>
          </w:p>
        </w:tc>
        <w:tc>
          <w:tcPr>
            <w:tcW w:w="551" w:type="pct"/>
            <w:tcBorders>
              <w:top w:val="single" w:sz="8" w:space="0" w:color="auto"/>
              <w:bottom w:val="single" w:sz="8" w:space="0" w:color="00B050"/>
            </w:tcBorders>
            <w:shd w:val="clear" w:color="auto" w:fill="auto"/>
            <w:vAlign w:val="bottom"/>
          </w:tcPr>
          <w:p w:rsidR="00514216" w:rsidRPr="00D634EA" w:rsidRDefault="00514216" w:rsidP="008823ED">
            <w:pPr>
              <w:spacing w:before="0"/>
              <w:ind w:firstLine="0"/>
              <w:jc w:val="center"/>
              <w:rPr>
                <w:rFonts w:eastAsia="Arial Unicode MS"/>
                <w:b/>
                <w:lang w:val="es-ES"/>
              </w:rPr>
            </w:pPr>
            <w:r w:rsidRPr="00D634EA">
              <w:rPr>
                <w:b/>
                <w:lang w:val="es-ES"/>
              </w:rPr>
              <w:t>Consumo</w:t>
            </w:r>
          </w:p>
        </w:tc>
        <w:tc>
          <w:tcPr>
            <w:tcW w:w="448" w:type="pct"/>
            <w:tcBorders>
              <w:top w:val="single" w:sz="8" w:space="0" w:color="auto"/>
              <w:bottom w:val="single" w:sz="8" w:space="0" w:color="00B050"/>
            </w:tcBorders>
            <w:shd w:val="clear" w:color="auto" w:fill="auto"/>
            <w:vAlign w:val="bottom"/>
          </w:tcPr>
          <w:p w:rsidR="00514216" w:rsidRPr="00D634EA" w:rsidRDefault="00514216" w:rsidP="008823ED">
            <w:pPr>
              <w:spacing w:before="0"/>
              <w:ind w:firstLine="0"/>
              <w:jc w:val="center"/>
              <w:rPr>
                <w:b/>
                <w:lang w:val="es-ES"/>
              </w:rPr>
            </w:pPr>
            <w:proofErr w:type="spellStart"/>
            <w:r w:rsidRPr="00D634EA">
              <w:rPr>
                <w:b/>
                <w:lang w:val="es-ES"/>
              </w:rPr>
              <w:t>Conv</w:t>
            </w:r>
            <w:proofErr w:type="spellEnd"/>
            <w:r w:rsidRPr="00D634EA">
              <w:rPr>
                <w:b/>
                <w:lang w:val="es-ES"/>
              </w:rPr>
              <w:t>.</w:t>
            </w:r>
          </w:p>
        </w:tc>
      </w:tr>
      <w:tr w:rsidR="00D634EA" w:rsidRPr="00D634EA" w:rsidTr="00AB1C59">
        <w:trPr>
          <w:cantSplit/>
          <w:trHeight w:val="219"/>
        </w:trPr>
        <w:tc>
          <w:tcPr>
            <w:tcW w:w="2002" w:type="pct"/>
            <w:vMerge/>
            <w:tcBorders>
              <w:bottom w:val="single" w:sz="12" w:space="0" w:color="00B050"/>
            </w:tcBorders>
            <w:shd w:val="clear" w:color="auto" w:fill="auto"/>
            <w:vAlign w:val="bottom"/>
          </w:tcPr>
          <w:p w:rsidR="00514216" w:rsidRPr="00D634EA" w:rsidRDefault="00514216" w:rsidP="00131B95">
            <w:pPr>
              <w:spacing w:before="0"/>
              <w:ind w:firstLine="0"/>
              <w:rPr>
                <w:rFonts w:eastAsia="Arial Unicode MS"/>
                <w:b/>
                <w:lang w:val="es-ES"/>
              </w:rPr>
            </w:pPr>
          </w:p>
        </w:tc>
        <w:tc>
          <w:tcPr>
            <w:tcW w:w="499" w:type="pct"/>
            <w:tcBorders>
              <w:top w:val="single" w:sz="8" w:space="0" w:color="auto"/>
              <w:bottom w:val="single" w:sz="12" w:space="0" w:color="00B050"/>
            </w:tcBorders>
            <w:shd w:val="clear" w:color="auto" w:fill="auto"/>
            <w:vAlign w:val="bottom"/>
          </w:tcPr>
          <w:p w:rsidR="00514216" w:rsidRPr="00D634EA" w:rsidRDefault="00514216" w:rsidP="00514216">
            <w:pPr>
              <w:spacing w:before="0"/>
              <w:ind w:firstLine="0"/>
              <w:jc w:val="center"/>
              <w:rPr>
                <w:b/>
                <w:lang w:val="es-ES"/>
              </w:rPr>
            </w:pPr>
            <w:r w:rsidRPr="00D634EA">
              <w:rPr>
                <w:b/>
                <w:lang w:val="es-ES"/>
              </w:rPr>
              <w:t>g</w:t>
            </w:r>
          </w:p>
        </w:tc>
        <w:tc>
          <w:tcPr>
            <w:tcW w:w="587" w:type="pct"/>
            <w:tcBorders>
              <w:top w:val="single" w:sz="8" w:space="0" w:color="auto"/>
              <w:bottom w:val="single" w:sz="12" w:space="0" w:color="00B050"/>
            </w:tcBorders>
            <w:shd w:val="clear" w:color="auto" w:fill="auto"/>
            <w:vAlign w:val="bottom"/>
          </w:tcPr>
          <w:p w:rsidR="00514216" w:rsidRPr="00D634EA" w:rsidRDefault="00514216" w:rsidP="00514216">
            <w:pPr>
              <w:spacing w:before="0"/>
              <w:ind w:firstLine="0"/>
              <w:jc w:val="center"/>
              <w:rPr>
                <w:b/>
                <w:lang w:val="es-ES"/>
              </w:rPr>
            </w:pPr>
            <w:r w:rsidRPr="00D634EA">
              <w:rPr>
                <w:b/>
                <w:lang w:val="es-ES"/>
              </w:rPr>
              <w:t>g</w:t>
            </w:r>
          </w:p>
        </w:tc>
        <w:tc>
          <w:tcPr>
            <w:tcW w:w="413" w:type="pct"/>
            <w:tcBorders>
              <w:top w:val="single" w:sz="8" w:space="0" w:color="auto"/>
              <w:bottom w:val="single" w:sz="12" w:space="0" w:color="00B050"/>
            </w:tcBorders>
            <w:shd w:val="clear" w:color="auto" w:fill="auto"/>
            <w:vAlign w:val="bottom"/>
          </w:tcPr>
          <w:p w:rsidR="00514216" w:rsidRPr="00D634EA" w:rsidRDefault="00514216" w:rsidP="00514216">
            <w:pPr>
              <w:spacing w:before="0"/>
              <w:ind w:firstLine="0"/>
              <w:jc w:val="center"/>
              <w:rPr>
                <w:b/>
                <w:lang w:val="es-ES"/>
              </w:rPr>
            </w:pPr>
          </w:p>
        </w:tc>
        <w:tc>
          <w:tcPr>
            <w:tcW w:w="500" w:type="pct"/>
            <w:tcBorders>
              <w:top w:val="single" w:sz="8" w:space="0" w:color="auto"/>
              <w:bottom w:val="single" w:sz="12" w:space="0" w:color="00B050"/>
            </w:tcBorders>
            <w:shd w:val="clear" w:color="auto" w:fill="auto"/>
            <w:vAlign w:val="bottom"/>
          </w:tcPr>
          <w:p w:rsidR="00514216" w:rsidRPr="00D634EA" w:rsidRDefault="00514216" w:rsidP="00514216">
            <w:pPr>
              <w:spacing w:before="0"/>
              <w:ind w:firstLine="0"/>
              <w:jc w:val="center"/>
              <w:rPr>
                <w:b/>
                <w:lang w:val="es-ES"/>
              </w:rPr>
            </w:pPr>
            <w:r w:rsidRPr="00D634EA">
              <w:rPr>
                <w:b/>
                <w:lang w:val="es-ES"/>
              </w:rPr>
              <w:t>g</w:t>
            </w:r>
          </w:p>
        </w:tc>
        <w:tc>
          <w:tcPr>
            <w:tcW w:w="551" w:type="pct"/>
            <w:tcBorders>
              <w:top w:val="single" w:sz="8" w:space="0" w:color="auto"/>
              <w:bottom w:val="single" w:sz="12" w:space="0" w:color="00B050"/>
            </w:tcBorders>
            <w:shd w:val="clear" w:color="auto" w:fill="auto"/>
            <w:vAlign w:val="bottom"/>
          </w:tcPr>
          <w:p w:rsidR="00514216" w:rsidRPr="00D634EA" w:rsidRDefault="00514216" w:rsidP="00514216">
            <w:pPr>
              <w:spacing w:before="0"/>
              <w:ind w:firstLine="0"/>
              <w:jc w:val="center"/>
              <w:rPr>
                <w:b/>
                <w:lang w:val="es-ES"/>
              </w:rPr>
            </w:pPr>
            <w:r w:rsidRPr="00D634EA">
              <w:rPr>
                <w:b/>
                <w:lang w:val="es-ES"/>
              </w:rPr>
              <w:t>g</w:t>
            </w:r>
          </w:p>
        </w:tc>
        <w:tc>
          <w:tcPr>
            <w:tcW w:w="448" w:type="pct"/>
            <w:tcBorders>
              <w:top w:val="single" w:sz="8" w:space="0" w:color="auto"/>
              <w:bottom w:val="single" w:sz="12" w:space="0" w:color="00B050"/>
            </w:tcBorders>
            <w:shd w:val="clear" w:color="auto" w:fill="auto"/>
            <w:vAlign w:val="bottom"/>
          </w:tcPr>
          <w:p w:rsidR="00514216" w:rsidRPr="00D634EA" w:rsidRDefault="00514216" w:rsidP="00514216">
            <w:pPr>
              <w:spacing w:before="0"/>
              <w:ind w:firstLine="0"/>
              <w:jc w:val="center"/>
              <w:rPr>
                <w:b/>
                <w:lang w:val="es-ES"/>
              </w:rPr>
            </w:pPr>
          </w:p>
        </w:tc>
      </w:tr>
      <w:tr w:rsidR="00514216" w:rsidRPr="00514216" w:rsidTr="00AB1C59">
        <w:trPr>
          <w:trHeight w:val="300"/>
        </w:trPr>
        <w:tc>
          <w:tcPr>
            <w:tcW w:w="2002" w:type="pct"/>
            <w:tcBorders>
              <w:top w:val="single" w:sz="12" w:space="0" w:color="auto"/>
            </w:tcBorders>
            <w:vAlign w:val="bottom"/>
          </w:tcPr>
          <w:p w:rsidR="00514216" w:rsidRPr="00514216" w:rsidRDefault="00514216" w:rsidP="00131B95">
            <w:pPr>
              <w:spacing w:before="0"/>
              <w:ind w:firstLine="0"/>
              <w:rPr>
                <w:rFonts w:eastAsia="Arial Unicode MS"/>
                <w:b/>
                <w:lang w:val="es-ES"/>
              </w:rPr>
            </w:pPr>
            <w:r w:rsidRPr="00514216">
              <w:rPr>
                <w:b/>
                <w:lang w:val="es-ES"/>
              </w:rPr>
              <w:t>1.- Control maíz-soja</w:t>
            </w:r>
          </w:p>
        </w:tc>
        <w:tc>
          <w:tcPr>
            <w:tcW w:w="499" w:type="pct"/>
            <w:tcBorders>
              <w:top w:val="single" w:sz="12" w:space="0" w:color="auto"/>
            </w:tcBorders>
            <w:vAlign w:val="bottom"/>
          </w:tcPr>
          <w:p w:rsidR="00514216" w:rsidRPr="00514216" w:rsidRDefault="00514216" w:rsidP="00514216">
            <w:pPr>
              <w:spacing w:before="0"/>
              <w:ind w:firstLine="0"/>
              <w:jc w:val="center"/>
              <w:rPr>
                <w:rFonts w:eastAsia="Arial Unicode MS"/>
                <w:lang w:val="es-ES"/>
              </w:rPr>
            </w:pPr>
            <w:r w:rsidRPr="00514216">
              <w:rPr>
                <w:lang w:val="es-ES"/>
              </w:rPr>
              <w:t>633</w:t>
            </w:r>
            <w:r w:rsidRPr="00514216">
              <w:rPr>
                <w:vertAlign w:val="superscript"/>
                <w:lang w:val="es-ES"/>
              </w:rPr>
              <w:t>a</w:t>
            </w:r>
          </w:p>
        </w:tc>
        <w:tc>
          <w:tcPr>
            <w:tcW w:w="587" w:type="pct"/>
            <w:tcBorders>
              <w:top w:val="single" w:sz="12" w:space="0" w:color="auto"/>
            </w:tcBorders>
            <w:vAlign w:val="bottom"/>
          </w:tcPr>
          <w:p w:rsidR="00514216" w:rsidRPr="00514216" w:rsidRDefault="00514216" w:rsidP="00514216">
            <w:pPr>
              <w:spacing w:before="0"/>
              <w:ind w:firstLine="0"/>
              <w:jc w:val="center"/>
              <w:rPr>
                <w:rFonts w:eastAsia="Arial Unicode MS"/>
                <w:lang w:val="es-ES"/>
              </w:rPr>
            </w:pPr>
            <w:r w:rsidRPr="00514216">
              <w:rPr>
                <w:lang w:val="es-ES"/>
              </w:rPr>
              <w:t>883</w:t>
            </w:r>
            <w:r w:rsidRPr="00514216">
              <w:rPr>
                <w:vertAlign w:val="superscript"/>
                <w:lang w:val="es-ES"/>
              </w:rPr>
              <w:t>a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vAlign w:val="bottom"/>
          </w:tcPr>
          <w:p w:rsidR="00514216" w:rsidRPr="00514216" w:rsidRDefault="00514216" w:rsidP="00514216">
            <w:pPr>
              <w:spacing w:before="0"/>
              <w:ind w:firstLine="0"/>
              <w:jc w:val="center"/>
              <w:rPr>
                <w:rFonts w:eastAsia="Arial Unicode MS"/>
                <w:lang w:val="es-ES"/>
              </w:rPr>
            </w:pPr>
            <w:r w:rsidRPr="00514216">
              <w:rPr>
                <w:lang w:val="es-ES"/>
              </w:rPr>
              <w:t>1,39</w:t>
            </w:r>
            <w:r w:rsidRPr="00514216">
              <w:rPr>
                <w:vertAlign w:val="superscript"/>
                <w:lang w:val="es-ES"/>
              </w:rPr>
              <w:t>b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vAlign w:val="bottom"/>
          </w:tcPr>
          <w:p w:rsidR="00514216" w:rsidRPr="00514216" w:rsidRDefault="00514216" w:rsidP="00514216">
            <w:pPr>
              <w:spacing w:before="0"/>
              <w:ind w:firstLine="0"/>
              <w:jc w:val="center"/>
              <w:rPr>
                <w:rFonts w:eastAsia="Arial Unicode MS"/>
                <w:lang w:val="es-ES"/>
              </w:rPr>
            </w:pPr>
            <w:r w:rsidRPr="00514216">
              <w:rPr>
                <w:lang w:val="es-ES"/>
              </w:rPr>
              <w:t>2605</w:t>
            </w:r>
            <w:r w:rsidRPr="00514216">
              <w:rPr>
                <w:vertAlign w:val="superscript"/>
                <w:lang w:val="es-ES"/>
              </w:rPr>
              <w:t>a</w:t>
            </w:r>
          </w:p>
        </w:tc>
        <w:tc>
          <w:tcPr>
            <w:tcW w:w="551" w:type="pct"/>
            <w:tcBorders>
              <w:top w:val="single" w:sz="12" w:space="0" w:color="auto"/>
            </w:tcBorders>
            <w:vAlign w:val="bottom"/>
          </w:tcPr>
          <w:p w:rsidR="00514216" w:rsidRPr="00514216" w:rsidRDefault="00514216" w:rsidP="00514216">
            <w:pPr>
              <w:spacing w:before="0"/>
              <w:ind w:firstLine="0"/>
              <w:jc w:val="center"/>
              <w:rPr>
                <w:rFonts w:eastAsia="Arial Unicode MS"/>
                <w:lang w:val="es-ES"/>
              </w:rPr>
            </w:pPr>
            <w:r w:rsidRPr="00514216">
              <w:rPr>
                <w:lang w:val="es-ES"/>
              </w:rPr>
              <w:t>5047</w:t>
            </w:r>
            <w:r w:rsidRPr="00514216">
              <w:rPr>
                <w:vertAlign w:val="superscript"/>
                <w:lang w:val="es-ES"/>
              </w:rPr>
              <w:t>a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vAlign w:val="bottom"/>
          </w:tcPr>
          <w:p w:rsidR="00514216" w:rsidRPr="00514216" w:rsidRDefault="00514216" w:rsidP="00514216">
            <w:pPr>
              <w:spacing w:before="0"/>
              <w:ind w:firstLine="0"/>
              <w:jc w:val="center"/>
              <w:rPr>
                <w:rFonts w:eastAsia="Arial Unicode MS"/>
                <w:lang w:val="es-ES"/>
              </w:rPr>
            </w:pPr>
            <w:r w:rsidRPr="00514216">
              <w:rPr>
                <w:lang w:val="es-ES"/>
              </w:rPr>
              <w:t>1,96</w:t>
            </w:r>
            <w:r w:rsidRPr="00514216">
              <w:rPr>
                <w:vertAlign w:val="superscript"/>
                <w:lang w:val="es-ES"/>
              </w:rPr>
              <w:t>b</w:t>
            </w:r>
          </w:p>
        </w:tc>
      </w:tr>
      <w:tr w:rsidR="00514216" w:rsidRPr="00514216" w:rsidTr="00B71908">
        <w:trPr>
          <w:trHeight w:val="300"/>
        </w:trPr>
        <w:tc>
          <w:tcPr>
            <w:tcW w:w="2002" w:type="pct"/>
            <w:vAlign w:val="bottom"/>
          </w:tcPr>
          <w:p w:rsidR="00514216" w:rsidRPr="00514216" w:rsidRDefault="00514216" w:rsidP="00131B95">
            <w:pPr>
              <w:spacing w:before="0"/>
              <w:ind w:firstLine="0"/>
              <w:rPr>
                <w:rFonts w:eastAsia="Arial Unicode MS"/>
                <w:b/>
                <w:lang w:val="es-ES"/>
              </w:rPr>
            </w:pPr>
            <w:r w:rsidRPr="00514216">
              <w:rPr>
                <w:b/>
                <w:lang w:val="es-ES"/>
              </w:rPr>
              <w:t xml:space="preserve">2.- 20% </w:t>
            </w:r>
            <w:proofErr w:type="spellStart"/>
            <w:r w:rsidRPr="00514216">
              <w:rPr>
                <w:b/>
                <w:lang w:val="es-ES"/>
              </w:rPr>
              <w:t>afrechillo</w:t>
            </w:r>
            <w:proofErr w:type="spellEnd"/>
            <w:r w:rsidRPr="00514216">
              <w:rPr>
                <w:b/>
                <w:lang w:val="es-ES"/>
              </w:rPr>
              <w:t xml:space="preserve"> de arroz </w:t>
            </w:r>
          </w:p>
        </w:tc>
        <w:tc>
          <w:tcPr>
            <w:tcW w:w="499" w:type="pct"/>
            <w:vAlign w:val="bottom"/>
          </w:tcPr>
          <w:p w:rsidR="00514216" w:rsidRPr="00514216" w:rsidRDefault="00514216" w:rsidP="00514216">
            <w:pPr>
              <w:spacing w:before="0"/>
              <w:ind w:firstLine="0"/>
              <w:jc w:val="center"/>
              <w:rPr>
                <w:rFonts w:eastAsia="Arial Unicode MS"/>
                <w:lang w:val="es-ES"/>
              </w:rPr>
            </w:pPr>
            <w:r w:rsidRPr="00514216">
              <w:rPr>
                <w:lang w:val="es-ES"/>
              </w:rPr>
              <w:t>544</w:t>
            </w:r>
            <w:r w:rsidRPr="00514216">
              <w:rPr>
                <w:vertAlign w:val="superscript"/>
                <w:lang w:val="es-ES"/>
              </w:rPr>
              <w:t>b</w:t>
            </w:r>
          </w:p>
        </w:tc>
        <w:tc>
          <w:tcPr>
            <w:tcW w:w="587" w:type="pct"/>
            <w:vAlign w:val="bottom"/>
          </w:tcPr>
          <w:p w:rsidR="00514216" w:rsidRPr="00514216" w:rsidRDefault="00514216" w:rsidP="00514216">
            <w:pPr>
              <w:spacing w:before="0"/>
              <w:ind w:firstLine="0"/>
              <w:jc w:val="center"/>
              <w:rPr>
                <w:rFonts w:eastAsia="Arial Unicode MS"/>
                <w:lang w:val="es-ES"/>
              </w:rPr>
            </w:pPr>
            <w:r w:rsidRPr="00514216">
              <w:rPr>
                <w:lang w:val="es-ES"/>
              </w:rPr>
              <w:t>846</w:t>
            </w:r>
            <w:r w:rsidRPr="00514216">
              <w:rPr>
                <w:vertAlign w:val="superscript"/>
                <w:lang w:val="es-ES"/>
              </w:rPr>
              <w:t>b</w:t>
            </w:r>
          </w:p>
        </w:tc>
        <w:tc>
          <w:tcPr>
            <w:tcW w:w="413" w:type="pct"/>
            <w:vAlign w:val="bottom"/>
          </w:tcPr>
          <w:p w:rsidR="00514216" w:rsidRPr="00514216" w:rsidRDefault="00514216" w:rsidP="00514216">
            <w:pPr>
              <w:spacing w:before="0"/>
              <w:ind w:firstLine="0"/>
              <w:jc w:val="center"/>
              <w:rPr>
                <w:rFonts w:eastAsia="Arial Unicode MS"/>
                <w:lang w:val="es-ES"/>
              </w:rPr>
            </w:pPr>
            <w:r w:rsidRPr="00514216">
              <w:rPr>
                <w:lang w:val="es-ES"/>
              </w:rPr>
              <w:t>1,55</w:t>
            </w:r>
            <w:r w:rsidRPr="00514216">
              <w:rPr>
                <w:vertAlign w:val="superscript"/>
                <w:lang w:val="es-ES"/>
              </w:rPr>
              <w:t>a</w:t>
            </w:r>
          </w:p>
        </w:tc>
        <w:tc>
          <w:tcPr>
            <w:tcW w:w="500" w:type="pct"/>
            <w:vAlign w:val="bottom"/>
          </w:tcPr>
          <w:p w:rsidR="00514216" w:rsidRPr="00514216" w:rsidRDefault="00514216" w:rsidP="00514216">
            <w:pPr>
              <w:spacing w:before="0"/>
              <w:ind w:firstLine="0"/>
              <w:jc w:val="center"/>
              <w:rPr>
                <w:rFonts w:eastAsia="Arial Unicode MS"/>
                <w:lang w:val="es-ES"/>
              </w:rPr>
            </w:pPr>
            <w:r w:rsidRPr="00514216">
              <w:rPr>
                <w:lang w:val="es-ES"/>
              </w:rPr>
              <w:t>2342</w:t>
            </w:r>
            <w:r w:rsidRPr="00514216">
              <w:rPr>
                <w:vertAlign w:val="superscript"/>
                <w:lang w:val="es-ES"/>
              </w:rPr>
              <w:t>c</w:t>
            </w:r>
          </w:p>
        </w:tc>
        <w:tc>
          <w:tcPr>
            <w:tcW w:w="551" w:type="pct"/>
            <w:vAlign w:val="bottom"/>
          </w:tcPr>
          <w:p w:rsidR="00514216" w:rsidRPr="00514216" w:rsidRDefault="00514216" w:rsidP="00514216">
            <w:pPr>
              <w:spacing w:before="0"/>
              <w:ind w:firstLine="0"/>
              <w:jc w:val="center"/>
              <w:rPr>
                <w:rFonts w:eastAsia="Arial Unicode MS"/>
                <w:lang w:val="es-ES"/>
              </w:rPr>
            </w:pPr>
            <w:r w:rsidRPr="00514216">
              <w:rPr>
                <w:lang w:val="es-ES"/>
              </w:rPr>
              <w:t>4690</w:t>
            </w:r>
            <w:r w:rsidRPr="00514216">
              <w:rPr>
                <w:vertAlign w:val="superscript"/>
                <w:lang w:val="es-ES"/>
              </w:rPr>
              <w:t>b</w:t>
            </w:r>
          </w:p>
        </w:tc>
        <w:tc>
          <w:tcPr>
            <w:tcW w:w="448" w:type="pct"/>
            <w:vAlign w:val="bottom"/>
          </w:tcPr>
          <w:p w:rsidR="00514216" w:rsidRPr="00514216" w:rsidRDefault="00514216" w:rsidP="00514216">
            <w:pPr>
              <w:spacing w:before="0"/>
              <w:ind w:firstLine="0"/>
              <w:jc w:val="center"/>
              <w:rPr>
                <w:lang w:val="es-ES"/>
              </w:rPr>
            </w:pPr>
            <w:r w:rsidRPr="00514216">
              <w:rPr>
                <w:lang w:val="es-ES"/>
              </w:rPr>
              <w:t>2,03</w:t>
            </w:r>
            <w:r w:rsidRPr="00514216">
              <w:rPr>
                <w:vertAlign w:val="superscript"/>
                <w:lang w:val="es-ES"/>
              </w:rPr>
              <w:t>a</w:t>
            </w:r>
          </w:p>
        </w:tc>
      </w:tr>
      <w:tr w:rsidR="00514216" w:rsidRPr="00514216" w:rsidTr="00514216">
        <w:trPr>
          <w:trHeight w:val="300"/>
        </w:trPr>
        <w:tc>
          <w:tcPr>
            <w:tcW w:w="2002" w:type="pct"/>
            <w:tcBorders>
              <w:bottom w:val="single" w:sz="8" w:space="0" w:color="00B050"/>
            </w:tcBorders>
            <w:vAlign w:val="bottom"/>
          </w:tcPr>
          <w:p w:rsidR="00514216" w:rsidRPr="00514216" w:rsidRDefault="00514216" w:rsidP="00131B95">
            <w:pPr>
              <w:spacing w:before="0"/>
              <w:ind w:firstLine="0"/>
              <w:rPr>
                <w:rFonts w:eastAsia="Arial Unicode MS"/>
                <w:b/>
                <w:lang w:val="es-ES"/>
              </w:rPr>
            </w:pPr>
            <w:r w:rsidRPr="00514216">
              <w:rPr>
                <w:b/>
                <w:lang w:val="es-ES"/>
              </w:rPr>
              <w:t xml:space="preserve">3.- 20% </w:t>
            </w:r>
            <w:proofErr w:type="spellStart"/>
            <w:r w:rsidRPr="00514216">
              <w:rPr>
                <w:b/>
                <w:lang w:val="es-ES"/>
              </w:rPr>
              <w:t>afrechillo</w:t>
            </w:r>
            <w:proofErr w:type="spellEnd"/>
            <w:r w:rsidRPr="00514216">
              <w:rPr>
                <w:b/>
                <w:lang w:val="es-ES"/>
              </w:rPr>
              <w:t xml:space="preserve"> de arroz + </w:t>
            </w:r>
            <w:proofErr w:type="spellStart"/>
            <w:r w:rsidRPr="00514216">
              <w:rPr>
                <w:b/>
                <w:lang w:val="es-ES"/>
              </w:rPr>
              <w:t>Fitasa</w:t>
            </w:r>
            <w:proofErr w:type="spellEnd"/>
          </w:p>
        </w:tc>
        <w:tc>
          <w:tcPr>
            <w:tcW w:w="499" w:type="pct"/>
            <w:tcBorders>
              <w:bottom w:val="single" w:sz="8" w:space="0" w:color="00B050"/>
            </w:tcBorders>
            <w:vAlign w:val="bottom"/>
          </w:tcPr>
          <w:p w:rsidR="00514216" w:rsidRPr="00514216" w:rsidRDefault="00514216" w:rsidP="00514216">
            <w:pPr>
              <w:spacing w:before="0"/>
              <w:ind w:firstLine="0"/>
              <w:jc w:val="center"/>
              <w:rPr>
                <w:rFonts w:eastAsia="Arial Unicode MS"/>
                <w:lang w:val="es-ES"/>
              </w:rPr>
            </w:pPr>
            <w:r w:rsidRPr="00514216">
              <w:rPr>
                <w:lang w:val="es-ES"/>
              </w:rPr>
              <w:t>581</w:t>
            </w:r>
            <w:r w:rsidRPr="00514216">
              <w:rPr>
                <w:vertAlign w:val="superscript"/>
                <w:lang w:val="es-ES"/>
              </w:rPr>
              <w:t>a</w:t>
            </w:r>
          </w:p>
        </w:tc>
        <w:tc>
          <w:tcPr>
            <w:tcW w:w="587" w:type="pct"/>
            <w:tcBorders>
              <w:bottom w:val="single" w:sz="8" w:space="0" w:color="00B050"/>
            </w:tcBorders>
            <w:vAlign w:val="bottom"/>
          </w:tcPr>
          <w:p w:rsidR="00514216" w:rsidRPr="00514216" w:rsidRDefault="00514216" w:rsidP="00514216">
            <w:pPr>
              <w:spacing w:before="0"/>
              <w:ind w:firstLine="0"/>
              <w:jc w:val="center"/>
              <w:rPr>
                <w:rFonts w:eastAsia="Arial Unicode MS"/>
                <w:lang w:val="es-ES"/>
              </w:rPr>
            </w:pPr>
            <w:r w:rsidRPr="00514216">
              <w:rPr>
                <w:lang w:val="es-ES"/>
              </w:rPr>
              <w:t>844</w:t>
            </w:r>
            <w:r w:rsidRPr="00514216">
              <w:rPr>
                <w:vertAlign w:val="superscript"/>
                <w:lang w:val="es-ES"/>
              </w:rPr>
              <w:t>b</w:t>
            </w:r>
          </w:p>
        </w:tc>
        <w:tc>
          <w:tcPr>
            <w:tcW w:w="413" w:type="pct"/>
            <w:tcBorders>
              <w:bottom w:val="single" w:sz="8" w:space="0" w:color="00B050"/>
            </w:tcBorders>
            <w:vAlign w:val="bottom"/>
          </w:tcPr>
          <w:p w:rsidR="00514216" w:rsidRPr="00514216" w:rsidRDefault="00514216" w:rsidP="00514216">
            <w:pPr>
              <w:spacing w:before="0"/>
              <w:ind w:firstLine="0"/>
              <w:jc w:val="center"/>
              <w:rPr>
                <w:rFonts w:eastAsia="Arial Unicode MS"/>
                <w:lang w:val="es-ES"/>
              </w:rPr>
            </w:pPr>
            <w:r w:rsidRPr="00514216">
              <w:rPr>
                <w:lang w:val="es-ES"/>
              </w:rPr>
              <w:t>1,45</w:t>
            </w:r>
            <w:r w:rsidRPr="00514216">
              <w:rPr>
                <w:vertAlign w:val="superscript"/>
                <w:lang w:val="es-ES"/>
              </w:rPr>
              <w:t>b</w:t>
            </w:r>
          </w:p>
        </w:tc>
        <w:tc>
          <w:tcPr>
            <w:tcW w:w="500" w:type="pct"/>
            <w:tcBorders>
              <w:bottom w:val="single" w:sz="8" w:space="0" w:color="00B050"/>
            </w:tcBorders>
            <w:vAlign w:val="bottom"/>
          </w:tcPr>
          <w:p w:rsidR="00514216" w:rsidRPr="00514216" w:rsidRDefault="00514216" w:rsidP="00514216">
            <w:pPr>
              <w:spacing w:before="0"/>
              <w:ind w:firstLine="0"/>
              <w:jc w:val="center"/>
              <w:rPr>
                <w:rFonts w:eastAsia="Arial Unicode MS"/>
                <w:lang w:val="es-ES"/>
              </w:rPr>
            </w:pPr>
            <w:r w:rsidRPr="00514216">
              <w:rPr>
                <w:lang w:val="es-ES"/>
              </w:rPr>
              <w:t>2415</w:t>
            </w:r>
            <w:r w:rsidRPr="00514216">
              <w:rPr>
                <w:vertAlign w:val="superscript"/>
                <w:lang w:val="es-ES"/>
              </w:rPr>
              <w:t>b</w:t>
            </w:r>
          </w:p>
        </w:tc>
        <w:tc>
          <w:tcPr>
            <w:tcW w:w="551" w:type="pct"/>
            <w:tcBorders>
              <w:bottom w:val="single" w:sz="8" w:space="0" w:color="00B050"/>
            </w:tcBorders>
            <w:vAlign w:val="bottom"/>
          </w:tcPr>
          <w:p w:rsidR="00514216" w:rsidRPr="00514216" w:rsidRDefault="00514216" w:rsidP="00514216">
            <w:pPr>
              <w:spacing w:before="0"/>
              <w:ind w:firstLine="0"/>
              <w:jc w:val="center"/>
              <w:rPr>
                <w:rFonts w:eastAsia="Arial Unicode MS"/>
                <w:lang w:val="es-ES"/>
              </w:rPr>
            </w:pPr>
            <w:r w:rsidRPr="00514216">
              <w:rPr>
                <w:lang w:val="es-ES"/>
              </w:rPr>
              <w:t>4782</w:t>
            </w:r>
            <w:r w:rsidRPr="00514216">
              <w:rPr>
                <w:vertAlign w:val="superscript"/>
                <w:lang w:val="es-ES"/>
              </w:rPr>
              <w:t>b</w:t>
            </w:r>
          </w:p>
        </w:tc>
        <w:tc>
          <w:tcPr>
            <w:tcW w:w="448" w:type="pct"/>
            <w:tcBorders>
              <w:bottom w:val="single" w:sz="8" w:space="0" w:color="00B050"/>
            </w:tcBorders>
            <w:vAlign w:val="bottom"/>
          </w:tcPr>
          <w:p w:rsidR="00514216" w:rsidRPr="00514216" w:rsidRDefault="00514216" w:rsidP="00514216">
            <w:pPr>
              <w:spacing w:before="0"/>
              <w:ind w:firstLine="0"/>
              <w:jc w:val="center"/>
              <w:rPr>
                <w:rFonts w:eastAsia="Arial Unicode MS"/>
                <w:lang w:val="es-ES"/>
              </w:rPr>
            </w:pPr>
            <w:r w:rsidRPr="00514216">
              <w:rPr>
                <w:lang w:val="es-ES"/>
              </w:rPr>
              <w:t>1,98</w:t>
            </w:r>
            <w:r w:rsidRPr="00514216">
              <w:rPr>
                <w:vertAlign w:val="superscript"/>
                <w:lang w:val="es-ES"/>
              </w:rPr>
              <w:t>ab</w:t>
            </w:r>
          </w:p>
        </w:tc>
      </w:tr>
      <w:tr w:rsidR="00514216" w:rsidRPr="00514216" w:rsidTr="00AB1C59">
        <w:trPr>
          <w:trHeight w:val="55"/>
        </w:trPr>
        <w:tc>
          <w:tcPr>
            <w:tcW w:w="2002" w:type="pct"/>
            <w:tcBorders>
              <w:top w:val="single" w:sz="8" w:space="0" w:color="auto"/>
            </w:tcBorders>
            <w:vAlign w:val="bottom"/>
          </w:tcPr>
          <w:p w:rsidR="00514216" w:rsidRPr="00514216" w:rsidRDefault="00514216" w:rsidP="00131B95">
            <w:pPr>
              <w:spacing w:before="0"/>
              <w:ind w:firstLine="0"/>
              <w:rPr>
                <w:b/>
                <w:sz w:val="18"/>
                <w:lang w:val="es-ES"/>
              </w:rPr>
            </w:pPr>
            <w:r w:rsidRPr="00514216">
              <w:rPr>
                <w:b/>
                <w:sz w:val="18"/>
                <w:lang w:val="es-ES"/>
              </w:rPr>
              <w:t>Probabilidad</w:t>
            </w:r>
          </w:p>
        </w:tc>
        <w:tc>
          <w:tcPr>
            <w:tcW w:w="499" w:type="pct"/>
            <w:tcBorders>
              <w:top w:val="single" w:sz="8" w:space="0" w:color="auto"/>
            </w:tcBorders>
            <w:vAlign w:val="bottom"/>
          </w:tcPr>
          <w:p w:rsidR="00514216" w:rsidRPr="00514216" w:rsidRDefault="00514216" w:rsidP="00514216">
            <w:pPr>
              <w:spacing w:before="0"/>
              <w:ind w:firstLine="0"/>
              <w:jc w:val="center"/>
              <w:rPr>
                <w:sz w:val="18"/>
                <w:lang w:val="es-ES"/>
              </w:rPr>
            </w:pPr>
            <w:r w:rsidRPr="00514216">
              <w:rPr>
                <w:sz w:val="18"/>
                <w:lang w:val="es-ES"/>
              </w:rPr>
              <w:t>&lt;0,01</w:t>
            </w:r>
          </w:p>
        </w:tc>
        <w:tc>
          <w:tcPr>
            <w:tcW w:w="587" w:type="pct"/>
            <w:tcBorders>
              <w:top w:val="single" w:sz="8" w:space="0" w:color="auto"/>
            </w:tcBorders>
            <w:vAlign w:val="bottom"/>
          </w:tcPr>
          <w:p w:rsidR="00514216" w:rsidRPr="00514216" w:rsidRDefault="00514216" w:rsidP="00514216">
            <w:pPr>
              <w:spacing w:before="0"/>
              <w:ind w:firstLine="0"/>
              <w:jc w:val="center"/>
              <w:rPr>
                <w:sz w:val="18"/>
                <w:lang w:val="es-ES"/>
              </w:rPr>
            </w:pPr>
            <w:r w:rsidRPr="00514216">
              <w:rPr>
                <w:sz w:val="18"/>
                <w:lang w:val="es-ES"/>
              </w:rPr>
              <w:t>0,02</w:t>
            </w:r>
          </w:p>
        </w:tc>
        <w:tc>
          <w:tcPr>
            <w:tcW w:w="413" w:type="pct"/>
            <w:tcBorders>
              <w:top w:val="single" w:sz="8" w:space="0" w:color="auto"/>
            </w:tcBorders>
            <w:vAlign w:val="bottom"/>
          </w:tcPr>
          <w:p w:rsidR="00514216" w:rsidRPr="00514216" w:rsidRDefault="00514216" w:rsidP="00514216">
            <w:pPr>
              <w:spacing w:before="0"/>
              <w:ind w:firstLine="0"/>
              <w:jc w:val="center"/>
              <w:rPr>
                <w:rFonts w:eastAsia="Arial Unicode MS"/>
                <w:sz w:val="18"/>
                <w:lang w:val="es-ES"/>
              </w:rPr>
            </w:pPr>
            <w:r w:rsidRPr="00514216">
              <w:rPr>
                <w:rFonts w:eastAsia="Arial Unicode MS"/>
                <w:sz w:val="18"/>
                <w:lang w:val="es-ES"/>
              </w:rPr>
              <w:t>0,04</w:t>
            </w:r>
          </w:p>
        </w:tc>
        <w:tc>
          <w:tcPr>
            <w:tcW w:w="500" w:type="pct"/>
            <w:tcBorders>
              <w:top w:val="single" w:sz="8" w:space="0" w:color="auto"/>
            </w:tcBorders>
            <w:vAlign w:val="bottom"/>
          </w:tcPr>
          <w:p w:rsidR="00514216" w:rsidRPr="00514216" w:rsidRDefault="00514216" w:rsidP="00514216">
            <w:pPr>
              <w:spacing w:before="0"/>
              <w:ind w:firstLine="0"/>
              <w:jc w:val="center"/>
              <w:rPr>
                <w:sz w:val="18"/>
                <w:lang w:val="es-ES"/>
              </w:rPr>
            </w:pPr>
            <w:r w:rsidRPr="00514216">
              <w:rPr>
                <w:sz w:val="18"/>
                <w:lang w:val="es-ES"/>
              </w:rPr>
              <w:t>&lt;0,01</w:t>
            </w:r>
          </w:p>
        </w:tc>
        <w:tc>
          <w:tcPr>
            <w:tcW w:w="551" w:type="pct"/>
            <w:tcBorders>
              <w:top w:val="single" w:sz="8" w:space="0" w:color="auto"/>
            </w:tcBorders>
            <w:vAlign w:val="bottom"/>
          </w:tcPr>
          <w:p w:rsidR="00514216" w:rsidRPr="00514216" w:rsidRDefault="00514216" w:rsidP="00514216">
            <w:pPr>
              <w:spacing w:before="0"/>
              <w:ind w:firstLine="0"/>
              <w:jc w:val="center"/>
              <w:rPr>
                <w:sz w:val="18"/>
                <w:lang w:val="es-ES"/>
              </w:rPr>
            </w:pPr>
            <w:r w:rsidRPr="00514216">
              <w:rPr>
                <w:sz w:val="18"/>
                <w:lang w:val="es-ES"/>
              </w:rPr>
              <w:t>0,01</w:t>
            </w:r>
          </w:p>
        </w:tc>
        <w:tc>
          <w:tcPr>
            <w:tcW w:w="448" w:type="pct"/>
            <w:tcBorders>
              <w:top w:val="single" w:sz="8" w:space="0" w:color="auto"/>
            </w:tcBorders>
            <w:vAlign w:val="bottom"/>
          </w:tcPr>
          <w:p w:rsidR="00514216" w:rsidRPr="00514216" w:rsidRDefault="00514216" w:rsidP="00514216">
            <w:pPr>
              <w:spacing w:before="0"/>
              <w:ind w:firstLine="0"/>
              <w:jc w:val="center"/>
              <w:rPr>
                <w:sz w:val="18"/>
                <w:lang w:val="es-ES"/>
              </w:rPr>
            </w:pPr>
            <w:r w:rsidRPr="00514216">
              <w:rPr>
                <w:sz w:val="18"/>
                <w:lang w:val="es-ES"/>
              </w:rPr>
              <w:t>0,03</w:t>
            </w:r>
          </w:p>
        </w:tc>
      </w:tr>
      <w:tr w:rsidR="00514216" w:rsidRPr="00514216" w:rsidTr="00AB1C59">
        <w:trPr>
          <w:trHeight w:val="75"/>
        </w:trPr>
        <w:tc>
          <w:tcPr>
            <w:tcW w:w="2002" w:type="pct"/>
            <w:tcBorders>
              <w:bottom w:val="single" w:sz="12" w:space="0" w:color="auto"/>
            </w:tcBorders>
            <w:vAlign w:val="bottom"/>
          </w:tcPr>
          <w:p w:rsidR="00514216" w:rsidRPr="00514216" w:rsidRDefault="00514216" w:rsidP="00131B95">
            <w:pPr>
              <w:spacing w:before="0"/>
              <w:ind w:firstLine="0"/>
              <w:rPr>
                <w:rFonts w:eastAsia="Arial Unicode MS"/>
                <w:b/>
                <w:sz w:val="18"/>
                <w:lang w:val="es-ES"/>
              </w:rPr>
            </w:pPr>
            <w:r w:rsidRPr="00514216">
              <w:rPr>
                <w:b/>
                <w:sz w:val="18"/>
                <w:lang w:val="es-ES"/>
              </w:rPr>
              <w:t>CV (%)</w:t>
            </w:r>
          </w:p>
        </w:tc>
        <w:tc>
          <w:tcPr>
            <w:tcW w:w="499" w:type="pct"/>
            <w:tcBorders>
              <w:bottom w:val="single" w:sz="12" w:space="0" w:color="auto"/>
            </w:tcBorders>
            <w:vAlign w:val="bottom"/>
          </w:tcPr>
          <w:p w:rsidR="00514216" w:rsidRPr="00514216" w:rsidRDefault="00514216" w:rsidP="00514216">
            <w:pPr>
              <w:spacing w:before="0"/>
              <w:ind w:firstLine="0"/>
              <w:jc w:val="center"/>
              <w:rPr>
                <w:rFonts w:eastAsia="Arial Unicode MS"/>
                <w:sz w:val="18"/>
                <w:lang w:val="es-ES"/>
              </w:rPr>
            </w:pPr>
            <w:r w:rsidRPr="00514216">
              <w:rPr>
                <w:sz w:val="18"/>
                <w:lang w:val="es-ES"/>
              </w:rPr>
              <w:t>1,9</w:t>
            </w:r>
          </w:p>
        </w:tc>
        <w:tc>
          <w:tcPr>
            <w:tcW w:w="587" w:type="pct"/>
            <w:tcBorders>
              <w:bottom w:val="single" w:sz="12" w:space="0" w:color="auto"/>
            </w:tcBorders>
            <w:vAlign w:val="bottom"/>
          </w:tcPr>
          <w:p w:rsidR="00514216" w:rsidRPr="00514216" w:rsidRDefault="00514216" w:rsidP="00514216">
            <w:pPr>
              <w:spacing w:before="0"/>
              <w:ind w:firstLine="0"/>
              <w:jc w:val="center"/>
              <w:rPr>
                <w:rFonts w:eastAsia="Arial Unicode MS"/>
                <w:sz w:val="18"/>
                <w:lang w:val="es-ES"/>
              </w:rPr>
            </w:pPr>
            <w:r w:rsidRPr="00514216">
              <w:rPr>
                <w:sz w:val="18"/>
                <w:lang w:val="es-ES"/>
              </w:rPr>
              <w:t>3,3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vAlign w:val="bottom"/>
          </w:tcPr>
          <w:p w:rsidR="00514216" w:rsidRPr="00514216" w:rsidRDefault="00514216" w:rsidP="00514216">
            <w:pPr>
              <w:spacing w:before="0"/>
              <w:ind w:firstLine="0"/>
              <w:jc w:val="center"/>
              <w:rPr>
                <w:rFonts w:eastAsia="Arial Unicode MS"/>
                <w:sz w:val="18"/>
                <w:lang w:val="es-ES"/>
              </w:rPr>
            </w:pPr>
            <w:r w:rsidRPr="00514216">
              <w:rPr>
                <w:rFonts w:eastAsia="Arial Unicode MS"/>
                <w:sz w:val="18"/>
                <w:lang w:val="es-ES"/>
              </w:rPr>
              <w:t>3,1</w:t>
            </w:r>
          </w:p>
        </w:tc>
        <w:tc>
          <w:tcPr>
            <w:tcW w:w="500" w:type="pct"/>
            <w:tcBorders>
              <w:bottom w:val="single" w:sz="12" w:space="0" w:color="auto"/>
            </w:tcBorders>
            <w:vAlign w:val="bottom"/>
          </w:tcPr>
          <w:p w:rsidR="00514216" w:rsidRPr="00514216" w:rsidRDefault="00514216" w:rsidP="00514216">
            <w:pPr>
              <w:spacing w:before="0"/>
              <w:ind w:firstLine="0"/>
              <w:jc w:val="center"/>
              <w:rPr>
                <w:rFonts w:eastAsia="Arial Unicode MS"/>
                <w:sz w:val="18"/>
                <w:lang w:val="es-ES"/>
              </w:rPr>
            </w:pPr>
            <w:r w:rsidRPr="00514216">
              <w:rPr>
                <w:sz w:val="18"/>
                <w:lang w:val="es-ES"/>
              </w:rPr>
              <w:t>2,5</w:t>
            </w:r>
          </w:p>
        </w:tc>
        <w:tc>
          <w:tcPr>
            <w:tcW w:w="551" w:type="pct"/>
            <w:tcBorders>
              <w:bottom w:val="single" w:sz="12" w:space="0" w:color="auto"/>
            </w:tcBorders>
            <w:vAlign w:val="bottom"/>
          </w:tcPr>
          <w:p w:rsidR="00514216" w:rsidRPr="00514216" w:rsidRDefault="00514216" w:rsidP="00514216">
            <w:pPr>
              <w:spacing w:before="0"/>
              <w:ind w:firstLine="0"/>
              <w:jc w:val="center"/>
              <w:rPr>
                <w:rFonts w:eastAsia="Arial Unicode MS"/>
                <w:sz w:val="18"/>
                <w:lang w:val="es-ES"/>
              </w:rPr>
            </w:pPr>
            <w:r w:rsidRPr="00514216">
              <w:rPr>
                <w:sz w:val="18"/>
                <w:lang w:val="es-ES"/>
              </w:rPr>
              <w:t>2,0</w:t>
            </w:r>
          </w:p>
        </w:tc>
        <w:tc>
          <w:tcPr>
            <w:tcW w:w="448" w:type="pct"/>
            <w:tcBorders>
              <w:bottom w:val="single" w:sz="12" w:space="0" w:color="auto"/>
            </w:tcBorders>
            <w:vAlign w:val="bottom"/>
          </w:tcPr>
          <w:p w:rsidR="00514216" w:rsidRPr="00514216" w:rsidRDefault="00514216" w:rsidP="00514216">
            <w:pPr>
              <w:spacing w:before="0"/>
              <w:ind w:firstLine="0"/>
              <w:jc w:val="center"/>
              <w:rPr>
                <w:rFonts w:eastAsia="Arial Unicode MS"/>
                <w:sz w:val="18"/>
                <w:lang w:val="es-ES"/>
              </w:rPr>
            </w:pPr>
            <w:r w:rsidRPr="00514216">
              <w:rPr>
                <w:sz w:val="18"/>
                <w:lang w:val="es-ES"/>
              </w:rPr>
              <w:t>2,8</w:t>
            </w:r>
          </w:p>
        </w:tc>
      </w:tr>
    </w:tbl>
    <w:p w:rsidR="00921A45" w:rsidRPr="00514216" w:rsidRDefault="00921A45" w:rsidP="00131B95">
      <w:pPr>
        <w:pStyle w:val="LeyendaCuadroFig"/>
        <w:rPr>
          <w:lang w:val="es-ES"/>
        </w:rPr>
      </w:pPr>
      <w:r w:rsidRPr="00514216">
        <w:rPr>
          <w:lang w:val="es-ES"/>
        </w:rPr>
        <w:t>Medias con distinta letra difieren significativamente (p</w:t>
      </w:r>
      <w:r w:rsidR="00514216" w:rsidRPr="00514216">
        <w:rPr>
          <w:lang w:val="es-ES"/>
        </w:rPr>
        <w:t>≤</w:t>
      </w:r>
      <w:r w:rsidRPr="00514216">
        <w:rPr>
          <w:lang w:val="es-ES"/>
        </w:rPr>
        <w:t>0</w:t>
      </w:r>
      <w:r w:rsidR="00514216" w:rsidRPr="00514216">
        <w:rPr>
          <w:lang w:val="es-ES"/>
        </w:rPr>
        <w:t>,</w:t>
      </w:r>
      <w:r w:rsidRPr="00514216">
        <w:rPr>
          <w:lang w:val="es-ES"/>
        </w:rPr>
        <w:t>05)</w:t>
      </w:r>
      <w:r w:rsidR="001D3CEC" w:rsidRPr="00514216">
        <w:rPr>
          <w:lang w:val="es-ES"/>
        </w:rPr>
        <w:t>.</w:t>
      </w:r>
    </w:p>
    <w:p w:rsidR="00617796" w:rsidRPr="00514216" w:rsidRDefault="00617796" w:rsidP="00514216">
      <w:pPr>
        <w:pStyle w:val="Ttulo2"/>
        <w:rPr>
          <w:lang w:val="es-ES"/>
        </w:rPr>
      </w:pPr>
      <w:r w:rsidRPr="00514216">
        <w:rPr>
          <w:lang w:val="es-ES"/>
        </w:rPr>
        <w:t>Conclusiones</w:t>
      </w:r>
    </w:p>
    <w:p w:rsidR="007D23DD" w:rsidRPr="00514216" w:rsidRDefault="007D23DD" w:rsidP="00BF56C7">
      <w:pPr>
        <w:rPr>
          <w:lang w:val="es-ES"/>
        </w:rPr>
      </w:pPr>
      <w:r w:rsidRPr="00514216">
        <w:rPr>
          <w:lang w:val="es-ES"/>
        </w:rPr>
        <w:t xml:space="preserve">La inclusión de 20% de </w:t>
      </w:r>
      <w:proofErr w:type="spellStart"/>
      <w:r w:rsidRPr="00514216">
        <w:rPr>
          <w:lang w:val="es-ES"/>
        </w:rPr>
        <w:t>afrechillo</w:t>
      </w:r>
      <w:proofErr w:type="spellEnd"/>
      <w:r w:rsidRPr="00514216">
        <w:rPr>
          <w:lang w:val="es-ES"/>
        </w:rPr>
        <w:t xml:space="preserve"> de arroz en dietas para pollos deprimió el crecimiento. El agregado de </w:t>
      </w:r>
      <w:proofErr w:type="spellStart"/>
      <w:r w:rsidRPr="00514216">
        <w:rPr>
          <w:lang w:val="es-ES"/>
        </w:rPr>
        <w:t>fitasa</w:t>
      </w:r>
      <w:proofErr w:type="spellEnd"/>
      <w:r w:rsidRPr="00514216">
        <w:rPr>
          <w:lang w:val="es-ES"/>
        </w:rPr>
        <w:t xml:space="preserve"> permitió mejorar parcialmente el peso y la conversión. La mineralización ósea obtenida fue óptima ya que fue igual a la de la dieta control.</w:t>
      </w:r>
    </w:p>
    <w:p w:rsidR="00617796" w:rsidRPr="00D634EA" w:rsidRDefault="00617796" w:rsidP="00514216">
      <w:pPr>
        <w:pStyle w:val="Ttulo2"/>
        <w:rPr>
          <w:lang w:val="es-ES"/>
        </w:rPr>
      </w:pPr>
      <w:r w:rsidRPr="00D634EA">
        <w:rPr>
          <w:lang w:val="es-ES"/>
        </w:rPr>
        <w:t>Bibliografía</w:t>
      </w:r>
    </w:p>
    <w:p w:rsidR="007D23DD" w:rsidRPr="00514216" w:rsidRDefault="007D23DD" w:rsidP="00BF56C7">
      <w:pPr>
        <w:pStyle w:val="Bibliografa"/>
        <w:rPr>
          <w:lang w:val="es-ES"/>
        </w:rPr>
      </w:pPr>
      <w:r w:rsidRPr="005E4A66">
        <w:t xml:space="preserve">Applegate E. 2000. Introduction: </w:t>
      </w:r>
      <w:proofErr w:type="spellStart"/>
      <w:r w:rsidRPr="005E4A66">
        <w:t>nutricional</w:t>
      </w:r>
      <w:proofErr w:type="spellEnd"/>
      <w:r w:rsidRPr="005E4A66">
        <w:t xml:space="preserve"> and functional roles of eggs in the diet. </w:t>
      </w:r>
      <w:r w:rsidRPr="00514216">
        <w:rPr>
          <w:lang w:val="es-ES"/>
        </w:rPr>
        <w:t xml:space="preserve">J Am </w:t>
      </w:r>
      <w:proofErr w:type="spellStart"/>
      <w:r w:rsidRPr="00514216">
        <w:rPr>
          <w:lang w:val="es-ES"/>
        </w:rPr>
        <w:t>Coll</w:t>
      </w:r>
      <w:proofErr w:type="spellEnd"/>
      <w:r w:rsidRPr="00514216">
        <w:rPr>
          <w:lang w:val="es-ES"/>
        </w:rPr>
        <w:t xml:space="preserve"> </w:t>
      </w:r>
      <w:proofErr w:type="spellStart"/>
      <w:r w:rsidRPr="00514216">
        <w:rPr>
          <w:lang w:val="es-ES"/>
        </w:rPr>
        <w:t>Nutr</w:t>
      </w:r>
      <w:proofErr w:type="spellEnd"/>
      <w:r w:rsidRPr="00514216">
        <w:rPr>
          <w:lang w:val="es-ES"/>
        </w:rPr>
        <w:t xml:space="preserve">. 19(5 </w:t>
      </w:r>
      <w:proofErr w:type="spellStart"/>
      <w:r w:rsidRPr="00514216">
        <w:rPr>
          <w:lang w:val="es-ES"/>
        </w:rPr>
        <w:t>Suppl</w:t>
      </w:r>
      <w:proofErr w:type="spellEnd"/>
      <w:r w:rsidRPr="00514216">
        <w:rPr>
          <w:lang w:val="es-ES"/>
        </w:rPr>
        <w:t>): 495S-498S.</w:t>
      </w:r>
    </w:p>
    <w:p w:rsidR="007D23DD" w:rsidRPr="00514216" w:rsidRDefault="007D23DD" w:rsidP="00BF56C7">
      <w:pPr>
        <w:pStyle w:val="Bibliografa"/>
        <w:rPr>
          <w:lang w:val="es-ES"/>
        </w:rPr>
      </w:pPr>
      <w:proofErr w:type="spellStart"/>
      <w:r w:rsidRPr="00514216">
        <w:rPr>
          <w:lang w:val="es-ES"/>
        </w:rPr>
        <w:t>Caffer</w:t>
      </w:r>
      <w:proofErr w:type="spellEnd"/>
      <w:r w:rsidRPr="00514216">
        <w:rPr>
          <w:lang w:val="es-ES"/>
        </w:rPr>
        <w:t xml:space="preserve"> MI &amp;</w:t>
      </w:r>
      <w:r w:rsidR="006A75A4" w:rsidRPr="00514216">
        <w:rPr>
          <w:lang w:val="es-ES"/>
        </w:rPr>
        <w:t xml:space="preserve"> Pichel</w:t>
      </w:r>
      <w:r w:rsidRPr="00514216">
        <w:rPr>
          <w:lang w:val="es-ES"/>
        </w:rPr>
        <w:t xml:space="preserve"> M. 2006. Evolución de la salmonelosis y brotes hospitalarios por Salmonella </w:t>
      </w:r>
      <w:proofErr w:type="spellStart"/>
      <w:r w:rsidRPr="00514216">
        <w:rPr>
          <w:lang w:val="es-ES"/>
        </w:rPr>
        <w:t>spp</w:t>
      </w:r>
      <w:proofErr w:type="spellEnd"/>
      <w:r w:rsidRPr="00514216">
        <w:rPr>
          <w:lang w:val="es-ES"/>
        </w:rPr>
        <w:t xml:space="preserve">. </w:t>
      </w:r>
      <w:proofErr w:type="gramStart"/>
      <w:r w:rsidRPr="00514216">
        <w:rPr>
          <w:lang w:val="es-ES"/>
        </w:rPr>
        <w:t>en</w:t>
      </w:r>
      <w:proofErr w:type="gramEnd"/>
      <w:r w:rsidRPr="00514216">
        <w:rPr>
          <w:lang w:val="es-ES"/>
        </w:rPr>
        <w:t xml:space="preserve"> los últimos 15 años, pp. 209-215. En Temas de </w:t>
      </w:r>
      <w:r w:rsidR="005E1C45">
        <w:rPr>
          <w:lang w:val="es-ES"/>
        </w:rPr>
        <w:t>Z</w:t>
      </w:r>
      <w:r w:rsidRPr="00514216">
        <w:rPr>
          <w:lang w:val="es-ES"/>
        </w:rPr>
        <w:t xml:space="preserve">oonosis III, </w:t>
      </w:r>
      <w:proofErr w:type="spellStart"/>
      <w:r w:rsidRPr="00514216">
        <w:rPr>
          <w:lang w:val="es-ES"/>
        </w:rPr>
        <w:t>Cacchione</w:t>
      </w:r>
      <w:proofErr w:type="spellEnd"/>
      <w:r w:rsidRPr="00514216">
        <w:rPr>
          <w:lang w:val="es-ES"/>
        </w:rPr>
        <w:t xml:space="preserve"> RA, </w:t>
      </w:r>
      <w:proofErr w:type="spellStart"/>
      <w:r w:rsidRPr="00514216">
        <w:rPr>
          <w:lang w:val="es-ES"/>
        </w:rPr>
        <w:t>Durlach</w:t>
      </w:r>
      <w:proofErr w:type="spellEnd"/>
      <w:r w:rsidRPr="00514216">
        <w:rPr>
          <w:lang w:val="es-ES"/>
        </w:rPr>
        <w:t xml:space="preserve"> R, </w:t>
      </w:r>
      <w:proofErr w:type="spellStart"/>
      <w:r w:rsidRPr="00514216">
        <w:rPr>
          <w:lang w:val="es-ES"/>
        </w:rPr>
        <w:t>Larghi</w:t>
      </w:r>
      <w:proofErr w:type="spellEnd"/>
      <w:r w:rsidRPr="00514216">
        <w:rPr>
          <w:lang w:val="es-ES"/>
        </w:rPr>
        <w:t xml:space="preserve"> OP, Martino P (eds.). Asociación Argentina de Zoonosis. Bs. As., Argentina.</w:t>
      </w:r>
    </w:p>
    <w:p w:rsidR="00C43FAD" w:rsidRPr="00514216" w:rsidRDefault="00C43FAD" w:rsidP="00BF56C7">
      <w:pPr>
        <w:pStyle w:val="Bibliografa"/>
        <w:rPr>
          <w:lang w:val="es-ES"/>
        </w:rPr>
      </w:pPr>
      <w:r w:rsidRPr="00514216">
        <w:rPr>
          <w:lang w:val="es-ES"/>
        </w:rPr>
        <w:t xml:space="preserve">Gallinger CI, Suárez DM &amp; Irazusta A. 2004. </w:t>
      </w:r>
      <w:r w:rsidRPr="005E4A66">
        <w:t xml:space="preserve">Effects of rice brand on performance and bone mineralization in broiler chicks. </w:t>
      </w:r>
      <w:r w:rsidRPr="00514216">
        <w:rPr>
          <w:lang w:val="es-ES"/>
        </w:rPr>
        <w:t xml:space="preserve">J </w:t>
      </w:r>
      <w:proofErr w:type="spellStart"/>
      <w:r w:rsidRPr="00514216">
        <w:rPr>
          <w:lang w:val="es-ES"/>
        </w:rPr>
        <w:t>Appl</w:t>
      </w:r>
      <w:proofErr w:type="spellEnd"/>
      <w:r w:rsidRPr="00514216">
        <w:rPr>
          <w:lang w:val="es-ES"/>
        </w:rPr>
        <w:t xml:space="preserve"> </w:t>
      </w:r>
      <w:proofErr w:type="spellStart"/>
      <w:r w:rsidRPr="00514216">
        <w:rPr>
          <w:lang w:val="es-ES"/>
        </w:rPr>
        <w:t>Poult</w:t>
      </w:r>
      <w:proofErr w:type="spellEnd"/>
      <w:r w:rsidRPr="00514216">
        <w:rPr>
          <w:lang w:val="es-ES"/>
        </w:rPr>
        <w:t xml:space="preserve"> Res. 13:183-190</w:t>
      </w:r>
    </w:p>
    <w:p w:rsidR="00065A7C" w:rsidRPr="00514216" w:rsidRDefault="00065A7C" w:rsidP="00BF56C7">
      <w:pPr>
        <w:pStyle w:val="Bibliografa"/>
        <w:rPr>
          <w:lang w:val="es-ES"/>
        </w:rPr>
      </w:pPr>
      <w:r w:rsidRPr="00514216">
        <w:rPr>
          <w:lang w:val="es-ES"/>
        </w:rPr>
        <w:t>Mayer</w:t>
      </w:r>
      <w:r w:rsidR="005E1C45">
        <w:rPr>
          <w:lang w:val="es-ES"/>
        </w:rPr>
        <w:t xml:space="preserve"> H</w:t>
      </w:r>
      <w:r w:rsidRPr="00514216">
        <w:rPr>
          <w:lang w:val="es-ES"/>
        </w:rPr>
        <w:t>F. 1986. Bromatología: higiene y control de alimentos. Tomo 2. Facultad de Ciencias Veterinarias, Universidad Nacional del Nordeste, Corrientes, Argentina.</w:t>
      </w:r>
    </w:p>
    <w:p w:rsidR="007D23DD" w:rsidRPr="00514216" w:rsidRDefault="006A75A4" w:rsidP="00BF56C7">
      <w:pPr>
        <w:pStyle w:val="Bibliografa"/>
        <w:rPr>
          <w:lang w:val="es-ES"/>
        </w:rPr>
      </w:pPr>
      <w:proofErr w:type="spellStart"/>
      <w:r w:rsidRPr="00514216">
        <w:rPr>
          <w:lang w:val="es-ES"/>
        </w:rPr>
        <w:t>Mazzuco</w:t>
      </w:r>
      <w:proofErr w:type="spellEnd"/>
      <w:r w:rsidR="007D23DD" w:rsidRPr="00514216">
        <w:rPr>
          <w:lang w:val="es-ES"/>
        </w:rPr>
        <w:t xml:space="preserve"> H. 2007. Huevo seguro. Avicultura </w:t>
      </w:r>
      <w:r w:rsidR="00C43FAD" w:rsidRPr="00514216">
        <w:rPr>
          <w:lang w:val="es-ES"/>
        </w:rPr>
        <w:t>I</w:t>
      </w:r>
      <w:r w:rsidR="007D23DD" w:rsidRPr="00514216">
        <w:rPr>
          <w:lang w:val="es-ES"/>
        </w:rPr>
        <w:t>ndustrial. Nº 8:18-26.</w:t>
      </w:r>
    </w:p>
    <w:p w:rsidR="007D23DD" w:rsidRPr="00514216" w:rsidRDefault="006A75A4" w:rsidP="00BF56C7">
      <w:pPr>
        <w:pStyle w:val="Bibliografa"/>
        <w:rPr>
          <w:lang w:val="es-ES"/>
        </w:rPr>
      </w:pPr>
      <w:proofErr w:type="spellStart"/>
      <w:r w:rsidRPr="00514216">
        <w:rPr>
          <w:lang w:val="es-ES"/>
        </w:rPr>
        <w:t>Sayar</w:t>
      </w:r>
      <w:proofErr w:type="spellEnd"/>
      <w:r w:rsidR="007D23DD" w:rsidRPr="00514216">
        <w:rPr>
          <w:lang w:val="es-ES"/>
        </w:rPr>
        <w:t xml:space="preserve"> R. 2009. Aspectos nutricionales del consumo de huevo. Memorias 1º Curso Situación actual de la cadena avícola y salud humana. Foro de </w:t>
      </w:r>
      <w:smartTag w:uri="urn:schemas-microsoft-com:office:smarttags" w:element="PersonName">
        <w:smartTagPr>
          <w:attr w:name="ProductID" w:val="la Alimentaci￳n"/>
        </w:smartTagPr>
        <w:r w:rsidR="007D23DD" w:rsidRPr="00514216">
          <w:rPr>
            <w:lang w:val="es-ES"/>
          </w:rPr>
          <w:t>la Alimentación</w:t>
        </w:r>
      </w:smartTag>
      <w:r w:rsidR="007D23DD" w:rsidRPr="00514216">
        <w:rPr>
          <w:lang w:val="es-ES"/>
        </w:rPr>
        <w:t>, la nutrición y la salud. Capital Federal, 29 de mayo.</w:t>
      </w:r>
    </w:p>
    <w:p w:rsidR="00CE19E1" w:rsidRPr="005E4A66" w:rsidRDefault="00CE19E1" w:rsidP="00BF56C7">
      <w:pPr>
        <w:pStyle w:val="Bibliografa"/>
      </w:pPr>
      <w:proofErr w:type="gramStart"/>
      <w:r w:rsidRPr="005E4A66">
        <w:t xml:space="preserve">Sebastian S, </w:t>
      </w:r>
      <w:proofErr w:type="spellStart"/>
      <w:r w:rsidRPr="005E4A66">
        <w:t>Touchburn</w:t>
      </w:r>
      <w:proofErr w:type="spellEnd"/>
      <w:r w:rsidRPr="005E4A66">
        <w:t xml:space="preserve"> SP &amp; Chavez ER.</w:t>
      </w:r>
      <w:proofErr w:type="gramEnd"/>
      <w:r w:rsidRPr="005E4A66">
        <w:t xml:space="preserve"> 1998. Implications of </w:t>
      </w:r>
      <w:proofErr w:type="spellStart"/>
      <w:r w:rsidRPr="005E4A66">
        <w:t>phytic</w:t>
      </w:r>
      <w:proofErr w:type="spellEnd"/>
      <w:r w:rsidRPr="005E4A66">
        <w:t xml:space="preserve"> and supplemental microbial </w:t>
      </w:r>
      <w:proofErr w:type="spellStart"/>
      <w:r w:rsidRPr="005E4A66">
        <w:t>phytase</w:t>
      </w:r>
      <w:proofErr w:type="spellEnd"/>
      <w:r w:rsidRPr="005E4A66">
        <w:t xml:space="preserve"> in poultry nutrition: a review. Worlds </w:t>
      </w:r>
      <w:proofErr w:type="spellStart"/>
      <w:r w:rsidRPr="005E4A66">
        <w:t>Poult</w:t>
      </w:r>
      <w:proofErr w:type="spellEnd"/>
      <w:r w:rsidRPr="005E4A66">
        <w:t xml:space="preserve"> </w:t>
      </w:r>
      <w:proofErr w:type="spellStart"/>
      <w:r w:rsidRPr="005E4A66">
        <w:t>Sci</w:t>
      </w:r>
      <w:proofErr w:type="spellEnd"/>
      <w:r w:rsidRPr="005E4A66">
        <w:t xml:space="preserve"> J. 54:27-47.</w:t>
      </w:r>
    </w:p>
    <w:p w:rsidR="007D23DD" w:rsidRPr="00514216" w:rsidRDefault="007D23DD" w:rsidP="00BF56C7">
      <w:pPr>
        <w:pStyle w:val="Bibliografa"/>
        <w:rPr>
          <w:lang w:val="es-ES"/>
        </w:rPr>
      </w:pPr>
      <w:proofErr w:type="gramStart"/>
      <w:r w:rsidRPr="005E4A66">
        <w:t>United States Department of Agriculture.</w:t>
      </w:r>
      <w:proofErr w:type="gramEnd"/>
      <w:r w:rsidRPr="005E4A66">
        <w:t xml:space="preserve"> 2008. Progress report on Salmonella testing of raw meat and poultry products, 1998-2008. </w:t>
      </w:r>
      <w:r w:rsidR="00D94410" w:rsidRPr="005E1C45">
        <w:rPr>
          <w:lang w:val="es-ES"/>
        </w:rPr>
        <w:t>URL:</w:t>
      </w:r>
      <w:r w:rsidR="005E1C45" w:rsidRPr="005E1C45">
        <w:rPr>
          <w:lang w:val="es-ES"/>
        </w:rPr>
        <w:t xml:space="preserve"> </w:t>
      </w:r>
      <w:r w:rsidR="00E55680" w:rsidRPr="00674D9C">
        <w:rPr>
          <w:lang w:val="es-ES"/>
        </w:rPr>
        <w:t>http://www.fsis.usda.gov/PDF/Progress_Report_ Salmonella_Testing.pdf</w:t>
      </w:r>
      <w:r w:rsidRPr="00514216">
        <w:rPr>
          <w:lang w:val="es-ES"/>
        </w:rPr>
        <w:t>. A</w:t>
      </w:r>
      <w:bookmarkStart w:id="0" w:name="_GoBack"/>
      <w:bookmarkEnd w:id="0"/>
      <w:r w:rsidRPr="00514216">
        <w:rPr>
          <w:lang w:val="es-ES"/>
        </w:rPr>
        <w:t>cceso: 23-Mar-2010</w:t>
      </w:r>
    </w:p>
    <w:sectPr w:rsidR="007D23DD" w:rsidRPr="00514216" w:rsidSect="004E4CB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B2" w:rsidRDefault="00217FB2" w:rsidP="00BF56C7">
      <w:r>
        <w:separator/>
      </w:r>
    </w:p>
  </w:endnote>
  <w:endnote w:type="continuationSeparator" w:id="0">
    <w:p w:rsidR="00217FB2" w:rsidRDefault="00217FB2" w:rsidP="00BF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3C" w:rsidRPr="00E96681" w:rsidRDefault="00131B95" w:rsidP="00E55680">
    <w:pPr>
      <w:pStyle w:val="Piedepgina"/>
      <w:tabs>
        <w:tab w:val="clear" w:pos="4252"/>
        <w:tab w:val="clear" w:pos="8504"/>
        <w:tab w:val="center" w:pos="4820"/>
        <w:tab w:val="right" w:pos="9356"/>
      </w:tabs>
      <w:ind w:firstLine="0"/>
    </w:pPr>
    <w:r>
      <w:rPr>
        <w:rStyle w:val="Nmerodepgina"/>
        <w:sz w:val="18"/>
        <w:szCs w:val="18"/>
      </w:rPr>
      <w:tab/>
    </w:r>
    <w:r w:rsidR="00E55680">
      <w:rPr>
        <w:rStyle w:val="Nmerodepgina"/>
        <w:sz w:val="18"/>
        <w:szCs w:val="18"/>
      </w:rPr>
      <w:t>CAENA - 2017</w:t>
    </w:r>
    <w:r>
      <w:rPr>
        <w:rStyle w:val="Nmerodepgina"/>
        <w:sz w:val="18"/>
        <w:szCs w:val="18"/>
      </w:rPr>
      <w:tab/>
    </w:r>
    <w:r w:rsidR="00FF353C" w:rsidRPr="00E96681">
      <w:rPr>
        <w:rStyle w:val="Nmerodepgina"/>
        <w:sz w:val="18"/>
        <w:szCs w:val="18"/>
      </w:rPr>
      <w:fldChar w:fldCharType="begin"/>
    </w:r>
    <w:r w:rsidR="00FF353C" w:rsidRPr="00E96681">
      <w:rPr>
        <w:rStyle w:val="Nmerodepgina"/>
        <w:sz w:val="18"/>
        <w:szCs w:val="18"/>
      </w:rPr>
      <w:instrText xml:space="preserve"> PAGE </w:instrText>
    </w:r>
    <w:r w:rsidR="00FF353C" w:rsidRPr="00E96681">
      <w:rPr>
        <w:rStyle w:val="Nmerodepgina"/>
        <w:sz w:val="18"/>
        <w:szCs w:val="18"/>
      </w:rPr>
      <w:fldChar w:fldCharType="separate"/>
    </w:r>
    <w:r w:rsidR="00674D9C">
      <w:rPr>
        <w:rStyle w:val="Nmerodepgina"/>
        <w:noProof/>
        <w:sz w:val="18"/>
        <w:szCs w:val="18"/>
      </w:rPr>
      <w:t>1</w:t>
    </w:r>
    <w:r w:rsidR="00FF353C" w:rsidRPr="00E96681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B2" w:rsidRDefault="00217FB2" w:rsidP="00BF56C7">
      <w:r>
        <w:separator/>
      </w:r>
    </w:p>
  </w:footnote>
  <w:footnote w:type="continuationSeparator" w:id="0">
    <w:p w:rsidR="00217FB2" w:rsidRDefault="00217FB2" w:rsidP="00BF5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61"/>
      <w:gridCol w:w="5417"/>
    </w:tblGrid>
    <w:tr w:rsidR="00052851" w:rsidRPr="005E4A66" w:rsidTr="00BF56C7">
      <w:tc>
        <w:tcPr>
          <w:tcW w:w="4361" w:type="dxa"/>
          <w:vAlign w:val="center"/>
        </w:tcPr>
        <w:p w:rsidR="00052851" w:rsidRDefault="00996EB5" w:rsidP="00BF56C7">
          <w:pPr>
            <w:pStyle w:val="Encabezado"/>
            <w:ind w:firstLine="0"/>
            <w:jc w:val="left"/>
          </w:pPr>
          <w:r>
            <w:rPr>
              <w:noProof/>
              <w:lang w:val="es-AR" w:eastAsia="es-AR"/>
            </w:rPr>
            <w:drawing>
              <wp:inline distT="0" distB="0" distL="0" distR="0" wp14:anchorId="195E3561" wp14:editId="4E327B17">
                <wp:extent cx="1464880" cy="630000"/>
                <wp:effectExtent l="0" t="0" r="254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en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880" cy="63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7" w:type="dxa"/>
          <w:vAlign w:val="bottom"/>
        </w:tcPr>
        <w:p w:rsidR="00052851" w:rsidRPr="00996EB5" w:rsidRDefault="00052851" w:rsidP="00BF56C7">
          <w:pPr>
            <w:pStyle w:val="Encabezado"/>
            <w:ind w:firstLine="0"/>
            <w:jc w:val="center"/>
            <w:rPr>
              <w:rFonts w:ascii="Arial Black" w:hAnsi="Arial Black"/>
              <w:color w:val="FF0000"/>
              <w:sz w:val="18"/>
              <w:lang w:val="es-AR"/>
            </w:rPr>
          </w:pPr>
          <w:r w:rsidRPr="00996EB5">
            <w:rPr>
              <w:rFonts w:ascii="Arial Black" w:hAnsi="Arial Black"/>
              <w:color w:val="FF0000"/>
              <w:sz w:val="18"/>
              <w:lang w:val="es-AR"/>
            </w:rPr>
            <w:t>VI CONGRESO ARGENTINO DE NUTRICIÓN ANIMAL</w:t>
          </w:r>
        </w:p>
        <w:p w:rsidR="00052851" w:rsidRPr="005E4A66" w:rsidRDefault="00BF56C7" w:rsidP="0084700D">
          <w:pPr>
            <w:pStyle w:val="Encabezado"/>
            <w:ind w:firstLine="0"/>
            <w:jc w:val="center"/>
            <w:rPr>
              <w:lang w:val="es-AR"/>
            </w:rPr>
          </w:pPr>
          <w:r w:rsidRPr="005E4A66">
            <w:rPr>
              <w:sz w:val="18"/>
              <w:lang w:val="es-AR"/>
            </w:rPr>
            <w:t xml:space="preserve">28 </w:t>
          </w:r>
          <w:r w:rsidR="0084700D">
            <w:rPr>
              <w:sz w:val="18"/>
              <w:lang w:val="es-AR"/>
            </w:rPr>
            <w:t>y</w:t>
          </w:r>
          <w:r w:rsidRPr="005E4A66">
            <w:rPr>
              <w:sz w:val="18"/>
              <w:lang w:val="es-AR"/>
            </w:rPr>
            <w:t xml:space="preserve"> 29 de Junio 2017 | </w:t>
          </w:r>
          <w:r w:rsidR="00052851" w:rsidRPr="005E4A66">
            <w:rPr>
              <w:sz w:val="18"/>
              <w:lang w:val="es-AR"/>
            </w:rPr>
            <w:t>Parque Norte | Buenos Aires | Argentina</w:t>
          </w:r>
        </w:p>
      </w:tc>
    </w:tr>
  </w:tbl>
  <w:p w:rsidR="00052851" w:rsidRPr="005E4A66" w:rsidRDefault="00052851" w:rsidP="00BF56C7">
    <w:pPr>
      <w:ind w:firstLine="0"/>
      <w:rPr>
        <w:lang w:val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4B6C7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31"/>
    <w:rsid w:val="00052851"/>
    <w:rsid w:val="00065A7C"/>
    <w:rsid w:val="0008764A"/>
    <w:rsid w:val="00097E87"/>
    <w:rsid w:val="000D54C8"/>
    <w:rsid w:val="000F4844"/>
    <w:rsid w:val="00127101"/>
    <w:rsid w:val="00131B95"/>
    <w:rsid w:val="00192257"/>
    <w:rsid w:val="001A69FF"/>
    <w:rsid w:val="001B242C"/>
    <w:rsid w:val="001D3CEC"/>
    <w:rsid w:val="00217FB2"/>
    <w:rsid w:val="00220187"/>
    <w:rsid w:val="002A66C6"/>
    <w:rsid w:val="002B7881"/>
    <w:rsid w:val="002C0B11"/>
    <w:rsid w:val="00350259"/>
    <w:rsid w:val="00351E3F"/>
    <w:rsid w:val="00385F58"/>
    <w:rsid w:val="00392D4B"/>
    <w:rsid w:val="003B62C0"/>
    <w:rsid w:val="003D0E49"/>
    <w:rsid w:val="003E352D"/>
    <w:rsid w:val="003E4295"/>
    <w:rsid w:val="004171C2"/>
    <w:rsid w:val="00451909"/>
    <w:rsid w:val="00460681"/>
    <w:rsid w:val="004E4CB2"/>
    <w:rsid w:val="00514216"/>
    <w:rsid w:val="005400EC"/>
    <w:rsid w:val="005406AE"/>
    <w:rsid w:val="005A00F0"/>
    <w:rsid w:val="005B7CF3"/>
    <w:rsid w:val="005E1C45"/>
    <w:rsid w:val="005E4A66"/>
    <w:rsid w:val="00604E87"/>
    <w:rsid w:val="00617796"/>
    <w:rsid w:val="00654941"/>
    <w:rsid w:val="00674D9C"/>
    <w:rsid w:val="006A059A"/>
    <w:rsid w:val="006A75A4"/>
    <w:rsid w:val="006D4EC5"/>
    <w:rsid w:val="006E19BF"/>
    <w:rsid w:val="006E25F9"/>
    <w:rsid w:val="006E30B6"/>
    <w:rsid w:val="007420BE"/>
    <w:rsid w:val="007A7D34"/>
    <w:rsid w:val="007B303A"/>
    <w:rsid w:val="007D23DD"/>
    <w:rsid w:val="007E1295"/>
    <w:rsid w:val="00811704"/>
    <w:rsid w:val="0084700D"/>
    <w:rsid w:val="00854731"/>
    <w:rsid w:val="00855AE0"/>
    <w:rsid w:val="00890EFE"/>
    <w:rsid w:val="008A0488"/>
    <w:rsid w:val="0092161F"/>
    <w:rsid w:val="00921A45"/>
    <w:rsid w:val="009340BE"/>
    <w:rsid w:val="00994729"/>
    <w:rsid w:val="00996EB5"/>
    <w:rsid w:val="009C3F38"/>
    <w:rsid w:val="00AA2F68"/>
    <w:rsid w:val="00AB1C59"/>
    <w:rsid w:val="00AD39C4"/>
    <w:rsid w:val="00AF005B"/>
    <w:rsid w:val="00AF2FD0"/>
    <w:rsid w:val="00B60842"/>
    <w:rsid w:val="00B71908"/>
    <w:rsid w:val="00BB3D30"/>
    <w:rsid w:val="00BD591C"/>
    <w:rsid w:val="00BF2643"/>
    <w:rsid w:val="00BF56C7"/>
    <w:rsid w:val="00C43FAD"/>
    <w:rsid w:val="00C94F84"/>
    <w:rsid w:val="00CA2B17"/>
    <w:rsid w:val="00CB1693"/>
    <w:rsid w:val="00CE19E1"/>
    <w:rsid w:val="00D634EA"/>
    <w:rsid w:val="00D94410"/>
    <w:rsid w:val="00DC5E6B"/>
    <w:rsid w:val="00DF5FDA"/>
    <w:rsid w:val="00E55680"/>
    <w:rsid w:val="00E60024"/>
    <w:rsid w:val="00E90381"/>
    <w:rsid w:val="00E96681"/>
    <w:rsid w:val="00FB47BC"/>
    <w:rsid w:val="00FB4ACB"/>
    <w:rsid w:val="00FC4A35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56C7"/>
    <w:pPr>
      <w:autoSpaceDE w:val="0"/>
      <w:autoSpaceDN w:val="0"/>
      <w:adjustRightInd w:val="0"/>
      <w:spacing w:before="120"/>
      <w:ind w:firstLine="425"/>
      <w:jc w:val="both"/>
    </w:pPr>
    <w:rPr>
      <w:rFonts w:ascii="Arial" w:hAnsi="Arial" w:cs="Arial"/>
      <w:bCs/>
      <w:sz w:val="22"/>
      <w:szCs w:val="22"/>
      <w:lang w:val="en-US" w:eastAsia="es-ES"/>
    </w:rPr>
  </w:style>
  <w:style w:type="paragraph" w:styleId="Ttulo1">
    <w:name w:val="heading 1"/>
    <w:basedOn w:val="Normal"/>
    <w:next w:val="Autores"/>
    <w:qFormat/>
    <w:rsid w:val="000D54C8"/>
    <w:pPr>
      <w:keepNext/>
      <w:spacing w:before="240" w:after="60"/>
      <w:ind w:firstLine="0"/>
      <w:jc w:val="center"/>
      <w:outlineLvl w:val="0"/>
    </w:pPr>
    <w:rPr>
      <w:b/>
      <w:caps/>
      <w:kern w:val="32"/>
      <w:sz w:val="24"/>
      <w:szCs w:val="24"/>
    </w:rPr>
  </w:style>
  <w:style w:type="paragraph" w:styleId="Ttulo2">
    <w:name w:val="heading 2"/>
    <w:basedOn w:val="Normal"/>
    <w:next w:val="Normal"/>
    <w:qFormat/>
    <w:rsid w:val="00514216"/>
    <w:pPr>
      <w:keepNext/>
      <w:spacing w:before="240" w:after="60"/>
      <w:ind w:firstLine="0"/>
      <w:outlineLvl w:val="1"/>
    </w:pPr>
    <w:rPr>
      <w:b/>
      <w:iCs/>
    </w:rPr>
  </w:style>
  <w:style w:type="paragraph" w:styleId="Ttulo3">
    <w:name w:val="heading 3"/>
    <w:basedOn w:val="Normal"/>
    <w:next w:val="Normal"/>
    <w:qFormat/>
    <w:rsid w:val="00617796"/>
    <w:pPr>
      <w:keepNext/>
      <w:outlineLvl w:val="2"/>
    </w:pPr>
    <w:rPr>
      <w:i/>
      <w:szCs w:val="26"/>
    </w:rPr>
  </w:style>
  <w:style w:type="paragraph" w:styleId="Ttulo5">
    <w:name w:val="heading 5"/>
    <w:basedOn w:val="Normal"/>
    <w:next w:val="Normal"/>
    <w:qFormat/>
    <w:rsid w:val="00921A45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res">
    <w:name w:val="Autores"/>
    <w:basedOn w:val="Normal"/>
    <w:next w:val="Filiacin"/>
    <w:rsid w:val="00AF005B"/>
    <w:pPr>
      <w:jc w:val="center"/>
    </w:pPr>
    <w:rPr>
      <w:bCs w:val="0"/>
      <w:szCs w:val="20"/>
    </w:rPr>
  </w:style>
  <w:style w:type="paragraph" w:customStyle="1" w:styleId="Filiacin">
    <w:name w:val="Filiación"/>
    <w:basedOn w:val="Autores"/>
    <w:next w:val="Ttulo2"/>
    <w:rsid w:val="005E4A66"/>
    <w:pPr>
      <w:ind w:firstLine="0"/>
    </w:pPr>
    <w:rPr>
      <w:i/>
      <w:iCs/>
      <w:sz w:val="20"/>
      <w:lang w:val="es-ES"/>
    </w:rPr>
  </w:style>
  <w:style w:type="paragraph" w:styleId="Sangra3detindependiente">
    <w:name w:val="Body Text Indent 3"/>
    <w:basedOn w:val="Normal"/>
    <w:rsid w:val="00921A45"/>
    <w:pPr>
      <w:ind w:left="426"/>
    </w:pPr>
    <w:rPr>
      <w:rFonts w:ascii="MS Reference Sans Serif" w:hAnsi="MS Reference Sans Serif"/>
      <w:bCs w:val="0"/>
      <w:color w:val="0000FF"/>
      <w:szCs w:val="20"/>
    </w:rPr>
  </w:style>
  <w:style w:type="character" w:styleId="Hipervnculo">
    <w:name w:val="Hyperlink"/>
    <w:basedOn w:val="Fuentedeprrafopredeter"/>
    <w:rsid w:val="005A00F0"/>
    <w:rPr>
      <w:color w:val="0000FF"/>
      <w:u w:val="single"/>
    </w:rPr>
  </w:style>
  <w:style w:type="paragraph" w:styleId="Encabezado">
    <w:name w:val="header"/>
    <w:basedOn w:val="Normal"/>
    <w:rsid w:val="008117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11704"/>
    <w:pPr>
      <w:tabs>
        <w:tab w:val="center" w:pos="4252"/>
        <w:tab w:val="right" w:pos="8504"/>
      </w:tabs>
    </w:pPr>
  </w:style>
  <w:style w:type="paragraph" w:styleId="Bibliografa">
    <w:name w:val="Bibliography"/>
    <w:basedOn w:val="Normal"/>
    <w:rsid w:val="003D0E49"/>
    <w:pPr>
      <w:spacing w:after="120"/>
      <w:ind w:left="357" w:hanging="357"/>
    </w:pPr>
  </w:style>
  <w:style w:type="character" w:styleId="Nmerodepgina">
    <w:name w:val="page number"/>
    <w:basedOn w:val="Fuentedeprrafopredeter"/>
    <w:rsid w:val="00E96681"/>
  </w:style>
  <w:style w:type="paragraph" w:customStyle="1" w:styleId="LeyendaCuadroFig">
    <w:name w:val="Leyenda Cuadro/Fig"/>
    <w:basedOn w:val="Normal"/>
    <w:next w:val="Normal"/>
    <w:rsid w:val="00131B95"/>
    <w:pPr>
      <w:spacing w:before="0"/>
      <w:ind w:firstLine="0"/>
    </w:pPr>
    <w:rPr>
      <w:sz w:val="18"/>
    </w:rPr>
  </w:style>
  <w:style w:type="paragraph" w:customStyle="1" w:styleId="EstiloNegritaIzquierda013cm">
    <w:name w:val="Estilo Negrita Izquierda:  0.13 cm"/>
    <w:basedOn w:val="Normal"/>
    <w:rsid w:val="007D23DD"/>
    <w:rPr>
      <w:b/>
      <w:szCs w:val="20"/>
    </w:rPr>
  </w:style>
  <w:style w:type="paragraph" w:styleId="Textoindependiente2">
    <w:name w:val="Body Text 2"/>
    <w:basedOn w:val="Normal"/>
    <w:rsid w:val="007D23DD"/>
    <w:pPr>
      <w:spacing w:after="120" w:line="480" w:lineRule="auto"/>
    </w:pPr>
  </w:style>
  <w:style w:type="paragraph" w:styleId="Sangra2detindependiente">
    <w:name w:val="Body Text Indent 2"/>
    <w:basedOn w:val="Normal"/>
    <w:rsid w:val="007D23DD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052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D54C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D54C8"/>
    <w:rPr>
      <w:rFonts w:ascii="Tahoma" w:hAnsi="Tahoma" w:cs="Tahoma"/>
      <w:bCs/>
      <w:sz w:val="16"/>
      <w:szCs w:val="16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56C7"/>
    <w:pPr>
      <w:autoSpaceDE w:val="0"/>
      <w:autoSpaceDN w:val="0"/>
      <w:adjustRightInd w:val="0"/>
      <w:spacing w:before="120"/>
      <w:ind w:firstLine="425"/>
      <w:jc w:val="both"/>
    </w:pPr>
    <w:rPr>
      <w:rFonts w:ascii="Arial" w:hAnsi="Arial" w:cs="Arial"/>
      <w:bCs/>
      <w:sz w:val="22"/>
      <w:szCs w:val="22"/>
      <w:lang w:val="en-US" w:eastAsia="es-ES"/>
    </w:rPr>
  </w:style>
  <w:style w:type="paragraph" w:styleId="Ttulo1">
    <w:name w:val="heading 1"/>
    <w:basedOn w:val="Normal"/>
    <w:next w:val="Autores"/>
    <w:qFormat/>
    <w:rsid w:val="000D54C8"/>
    <w:pPr>
      <w:keepNext/>
      <w:spacing w:before="240" w:after="60"/>
      <w:ind w:firstLine="0"/>
      <w:jc w:val="center"/>
      <w:outlineLvl w:val="0"/>
    </w:pPr>
    <w:rPr>
      <w:b/>
      <w:caps/>
      <w:kern w:val="32"/>
      <w:sz w:val="24"/>
      <w:szCs w:val="24"/>
    </w:rPr>
  </w:style>
  <w:style w:type="paragraph" w:styleId="Ttulo2">
    <w:name w:val="heading 2"/>
    <w:basedOn w:val="Normal"/>
    <w:next w:val="Normal"/>
    <w:qFormat/>
    <w:rsid w:val="00514216"/>
    <w:pPr>
      <w:keepNext/>
      <w:spacing w:before="240" w:after="60"/>
      <w:ind w:firstLine="0"/>
      <w:outlineLvl w:val="1"/>
    </w:pPr>
    <w:rPr>
      <w:b/>
      <w:iCs/>
    </w:rPr>
  </w:style>
  <w:style w:type="paragraph" w:styleId="Ttulo3">
    <w:name w:val="heading 3"/>
    <w:basedOn w:val="Normal"/>
    <w:next w:val="Normal"/>
    <w:qFormat/>
    <w:rsid w:val="00617796"/>
    <w:pPr>
      <w:keepNext/>
      <w:outlineLvl w:val="2"/>
    </w:pPr>
    <w:rPr>
      <w:i/>
      <w:szCs w:val="26"/>
    </w:rPr>
  </w:style>
  <w:style w:type="paragraph" w:styleId="Ttulo5">
    <w:name w:val="heading 5"/>
    <w:basedOn w:val="Normal"/>
    <w:next w:val="Normal"/>
    <w:qFormat/>
    <w:rsid w:val="00921A45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res">
    <w:name w:val="Autores"/>
    <w:basedOn w:val="Normal"/>
    <w:next w:val="Filiacin"/>
    <w:rsid w:val="00AF005B"/>
    <w:pPr>
      <w:jc w:val="center"/>
    </w:pPr>
    <w:rPr>
      <w:bCs w:val="0"/>
      <w:szCs w:val="20"/>
    </w:rPr>
  </w:style>
  <w:style w:type="paragraph" w:customStyle="1" w:styleId="Filiacin">
    <w:name w:val="Filiación"/>
    <w:basedOn w:val="Autores"/>
    <w:next w:val="Ttulo2"/>
    <w:rsid w:val="005E4A66"/>
    <w:pPr>
      <w:ind w:firstLine="0"/>
    </w:pPr>
    <w:rPr>
      <w:i/>
      <w:iCs/>
      <w:sz w:val="20"/>
      <w:lang w:val="es-ES"/>
    </w:rPr>
  </w:style>
  <w:style w:type="paragraph" w:styleId="Sangra3detindependiente">
    <w:name w:val="Body Text Indent 3"/>
    <w:basedOn w:val="Normal"/>
    <w:rsid w:val="00921A45"/>
    <w:pPr>
      <w:ind w:left="426"/>
    </w:pPr>
    <w:rPr>
      <w:rFonts w:ascii="MS Reference Sans Serif" w:hAnsi="MS Reference Sans Serif"/>
      <w:bCs w:val="0"/>
      <w:color w:val="0000FF"/>
      <w:szCs w:val="20"/>
    </w:rPr>
  </w:style>
  <w:style w:type="character" w:styleId="Hipervnculo">
    <w:name w:val="Hyperlink"/>
    <w:basedOn w:val="Fuentedeprrafopredeter"/>
    <w:rsid w:val="005A00F0"/>
    <w:rPr>
      <w:color w:val="0000FF"/>
      <w:u w:val="single"/>
    </w:rPr>
  </w:style>
  <w:style w:type="paragraph" w:styleId="Encabezado">
    <w:name w:val="header"/>
    <w:basedOn w:val="Normal"/>
    <w:rsid w:val="008117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11704"/>
    <w:pPr>
      <w:tabs>
        <w:tab w:val="center" w:pos="4252"/>
        <w:tab w:val="right" w:pos="8504"/>
      </w:tabs>
    </w:pPr>
  </w:style>
  <w:style w:type="paragraph" w:styleId="Bibliografa">
    <w:name w:val="Bibliography"/>
    <w:basedOn w:val="Normal"/>
    <w:rsid w:val="003D0E49"/>
    <w:pPr>
      <w:spacing w:after="120"/>
      <w:ind w:left="357" w:hanging="357"/>
    </w:pPr>
  </w:style>
  <w:style w:type="character" w:styleId="Nmerodepgina">
    <w:name w:val="page number"/>
    <w:basedOn w:val="Fuentedeprrafopredeter"/>
    <w:rsid w:val="00E96681"/>
  </w:style>
  <w:style w:type="paragraph" w:customStyle="1" w:styleId="LeyendaCuadroFig">
    <w:name w:val="Leyenda Cuadro/Fig"/>
    <w:basedOn w:val="Normal"/>
    <w:next w:val="Normal"/>
    <w:rsid w:val="00131B95"/>
    <w:pPr>
      <w:spacing w:before="0"/>
      <w:ind w:firstLine="0"/>
    </w:pPr>
    <w:rPr>
      <w:sz w:val="18"/>
    </w:rPr>
  </w:style>
  <w:style w:type="paragraph" w:customStyle="1" w:styleId="EstiloNegritaIzquierda013cm">
    <w:name w:val="Estilo Negrita Izquierda:  0.13 cm"/>
    <w:basedOn w:val="Normal"/>
    <w:rsid w:val="007D23DD"/>
    <w:rPr>
      <w:b/>
      <w:szCs w:val="20"/>
    </w:rPr>
  </w:style>
  <w:style w:type="paragraph" w:styleId="Textoindependiente2">
    <w:name w:val="Body Text 2"/>
    <w:basedOn w:val="Normal"/>
    <w:rsid w:val="007D23DD"/>
    <w:pPr>
      <w:spacing w:after="120" w:line="480" w:lineRule="auto"/>
    </w:pPr>
  </w:style>
  <w:style w:type="paragraph" w:styleId="Sangra2detindependiente">
    <w:name w:val="Body Text Indent 2"/>
    <w:basedOn w:val="Normal"/>
    <w:rsid w:val="007D23DD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052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D54C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D54C8"/>
    <w:rPr>
      <w:rFonts w:ascii="Tahoma" w:hAnsi="Tahoma" w:cs="Tahoma"/>
      <w:bCs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855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HP</Company>
  <LinksUpToDate>false</LinksUpToDate>
  <CharactersWithSpaces>5548</CharactersWithSpaces>
  <SharedDoc>false</SharedDoc>
  <HLinks>
    <vt:vector size="6" baseType="variant"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http://www.fsis.usda.gov/PDF/Progress_Report_ Salmonella_Testing.pdf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creator>Bernardo F. IGLESIAS</dc:creator>
  <cp:lastModifiedBy>Bernardo</cp:lastModifiedBy>
  <cp:revision>9</cp:revision>
  <cp:lastPrinted>2016-12-07T20:07:00Z</cp:lastPrinted>
  <dcterms:created xsi:type="dcterms:W3CDTF">2016-12-07T19:39:00Z</dcterms:created>
  <dcterms:modified xsi:type="dcterms:W3CDTF">2016-12-07T21:00:00Z</dcterms:modified>
</cp:coreProperties>
</file>